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Chapter"/>
        <w:tag w:val="Chapter"/>
        <w:id w:val="3946139"/>
        <w:placeholder>
          <w:docPart w:val="FB4FB778F4FC47399260C405ECD92E5D"/>
        </w:placeholder>
      </w:sdtPr>
      <w:sdtContent>
        <w:p w:rsidR="00441E7C" w:rsidRPr="002B20D6" w:rsidRDefault="00441E7C" w:rsidP="00441E7C">
          <w:pPr>
            <w:pStyle w:val="IgnoredStyle"/>
          </w:pPr>
        </w:p>
        <w:p w:rsidR="00441E7C" w:rsidRPr="002B20D6" w:rsidRDefault="00441E7C" w:rsidP="00441E7C">
          <w:pPr>
            <w:pStyle w:val="Head1Alphabetic"/>
          </w:pPr>
          <w:r>
            <w:t>Constitutional, Statutory, and</w:t>
          </w:r>
          <w:r>
            <w:br/>
            <w:t>Administrative Materials</w:t>
          </w:r>
        </w:p>
        <w:p w:rsidR="00441E7C" w:rsidRPr="002B20D6" w:rsidRDefault="00441E7C" w:rsidP="00441E7C">
          <w:pPr>
            <w:pStyle w:val="WDIVB"/>
          </w:pPr>
          <w:r w:rsidRPr="002B20D6">
            <w:t>■   ■   ■</w:t>
          </w:r>
        </w:p>
        <w:p w:rsidR="00441E7C" w:rsidRDefault="00441E7C" w:rsidP="00441E7C">
          <w:pPr>
            <w:pStyle w:val="Head2"/>
          </w:pPr>
          <w:r>
            <w:t>United States Constitution</w:t>
          </w:r>
        </w:p>
        <w:p w:rsidR="00441E7C" w:rsidRDefault="00441E7C" w:rsidP="00441E7C">
          <w:pPr>
            <w:pStyle w:val="WTFB"/>
          </w:pPr>
          <w:r>
            <w:t>Article I, § 8</w:t>
          </w:r>
        </w:p>
        <w:p w:rsidR="00441E7C" w:rsidRDefault="00441E7C" w:rsidP="00441E7C">
          <w:pPr>
            <w:pStyle w:val="TextParagraph"/>
          </w:pPr>
          <w:r>
            <w:t>(1)</w:t>
          </w:r>
          <w:r>
            <w:tab/>
            <w:t>The Congress shall have Power to lay and collect Taxes . . ., to pay the Debts and provide for the common Defense and general Welfare of the United States; . . .;</w:t>
          </w:r>
        </w:p>
        <w:p w:rsidR="00441E7C" w:rsidRDefault="00441E7C" w:rsidP="00441E7C">
          <w:pPr>
            <w:pStyle w:val="TextParagraph"/>
          </w:pPr>
          <w:r>
            <w:t>(3)</w:t>
          </w:r>
          <w:r>
            <w:tab/>
            <w:t>To regulate Commerce with foreign Nations, and among the se</w:t>
          </w:r>
          <w:r>
            <w:t>v</w:t>
          </w:r>
          <w:r>
            <w:t>eral States, and with the Indian Tribes;</w:t>
          </w:r>
        </w:p>
        <w:p w:rsidR="00441E7C" w:rsidRDefault="00441E7C" w:rsidP="00441E7C">
          <w:pPr>
            <w:pStyle w:val="TextParagraph"/>
          </w:pPr>
          <w:r>
            <w:t>(18)</w:t>
          </w:r>
          <w:r>
            <w:tab/>
            <w:t>To make all Laws which shall be necessary and proper for carr</w:t>
          </w:r>
          <w:r>
            <w:t>y</w:t>
          </w:r>
          <w:r>
            <w:t>ing into execution the foregoing powers, and all other Powers vested by this Constitution in the Government of the United States, or in any D</w:t>
          </w:r>
          <w:r>
            <w:t>e</w:t>
          </w:r>
          <w:r>
            <w:t>partment or Officer thereof.</w:t>
          </w:r>
        </w:p>
        <w:p w:rsidR="00441E7C" w:rsidRDefault="00441E7C" w:rsidP="00441E7C">
          <w:pPr>
            <w:pStyle w:val="WTFB"/>
          </w:pPr>
          <w:r>
            <w:t>Article III, § 2</w:t>
          </w:r>
        </w:p>
        <w:p w:rsidR="00441E7C" w:rsidRDefault="00441E7C" w:rsidP="00441E7C">
          <w:pPr>
            <w:pStyle w:val="TextParagraph"/>
          </w:pPr>
          <w:r>
            <w:t>The judicial power shall extend to all cases, in law and equity, arising under this Constitution, the laws of the United States, and treaties made, or which shall be made, under their authority;—to all cases affecting a</w:t>
          </w:r>
          <w:r>
            <w:t>m</w:t>
          </w:r>
          <w:r>
            <w:t>bassadors, other public ministers and consuls;—to all cases of admiralty and maritime jurisdiction;—to controversies to which the United States shall be a party;—to controversies between two or more states;—between a state and citizens of another state;—between citizens of different states;—between citizens of the same state claiming lands under grants of different states, and between a state, or the citizens thereof, and foreign states, citizens or subjects.</w:t>
          </w:r>
        </w:p>
        <w:p w:rsidR="00441E7C" w:rsidRDefault="00441E7C" w:rsidP="00441E7C">
          <w:pPr>
            <w:pStyle w:val="WTFB"/>
          </w:pPr>
          <w:r>
            <w:t>Amendment XIV (1868)</w:t>
          </w:r>
        </w:p>
        <w:p w:rsidR="00441E7C" w:rsidRDefault="00441E7C" w:rsidP="00441E7C">
          <w:pPr>
            <w:pStyle w:val="TextParagraph"/>
          </w:pPr>
          <w:r>
            <w:t>Section 1. All persons born or naturalized in the United States, and subject to the jurisdiction thereof, are citizens of the United States and the state in which they reside. No state shall make or enforce any law which shall abridge the privileges and immunities of the citizens of the United States; nor shall any state deprive any person of life, liberty or property, without due process of law; nor deny any person within its j</w:t>
          </w:r>
          <w:r>
            <w:t>u</w:t>
          </w:r>
          <w:r>
            <w:t>risdiction the equal protection of the laws.</w:t>
          </w:r>
        </w:p>
        <w:p w:rsidR="00441E7C" w:rsidRDefault="00441E7C" w:rsidP="00441E7C">
          <w:pPr>
            <w:pStyle w:val="Center3emDash"/>
          </w:pPr>
          <w:r>
            <w:t>———</w:t>
          </w:r>
        </w:p>
        <w:p w:rsidR="00441E7C" w:rsidRDefault="00441E7C" w:rsidP="00441E7C">
          <w:pPr>
            <w:pStyle w:val="Head2"/>
          </w:pPr>
          <w:r>
            <w:lastRenderedPageBreak/>
            <w:t>Sherman Act (1890)</w:t>
          </w:r>
        </w:p>
        <w:p w:rsidR="00441E7C" w:rsidRDefault="00441E7C" w:rsidP="00441E7C">
          <w:pPr>
            <w:pStyle w:val="TextFlush"/>
          </w:pPr>
          <w:r>
            <w:rPr>
              <w:b/>
            </w:rPr>
            <w:t>Section 1 (15 U.S.C. § 1).</w:t>
          </w:r>
          <w:r>
            <w:tab/>
          </w:r>
          <w:r>
            <w:rPr>
              <w:b/>
            </w:rPr>
            <w:t>Trusts, etc. in restraint of trade illegal; penalty</w:t>
          </w:r>
        </w:p>
        <w:p w:rsidR="00441E7C" w:rsidRDefault="00441E7C" w:rsidP="00441E7C">
          <w:pPr>
            <w:pStyle w:val="TextParagraph"/>
          </w:pPr>
          <w:r>
            <w:t>Every contract, combination in the form of trust or otherwise, or co</w:t>
          </w:r>
          <w:r>
            <w:t>n</w:t>
          </w:r>
          <w:r>
            <w:t>spiracy, in restraint of trade or commerce among the several States, or with foreign nations, is declared to be illegal. Every person who shall make any contract or engage in any combination or conspiracy hereby d</w:t>
          </w:r>
          <w:r>
            <w:t>e</w:t>
          </w:r>
          <w:r>
            <w:t>clared to be illegal shall be deemed guilty of a felony. . . .</w:t>
          </w:r>
        </w:p>
        <w:p w:rsidR="00441E7C" w:rsidRDefault="00441E7C" w:rsidP="00441E7C">
          <w:pPr>
            <w:pStyle w:val="WTFB"/>
          </w:pPr>
          <w:r>
            <w:t>Section 2 (15 U.S.C. § 2).</w:t>
          </w:r>
          <w:r>
            <w:tab/>
            <w:t>Monopolization; penalty</w:t>
          </w:r>
        </w:p>
        <w:p w:rsidR="00441E7C" w:rsidRDefault="00441E7C" w:rsidP="00441E7C">
          <w:pPr>
            <w:pStyle w:val="TextParagraph"/>
          </w:pPr>
          <w:r>
            <w:t>Every person who shall monopolize, or attempt to monopolize, or combine or conspire with any other person or persons, to monopolize any part of the trade or commerce among the several States, or with foreign nations, shall be deemed guilty of a felony. . . .</w:t>
          </w:r>
        </w:p>
        <w:p w:rsidR="00441E7C" w:rsidRDefault="00441E7C" w:rsidP="00441E7C">
          <w:pPr>
            <w:pStyle w:val="Center3emDash"/>
          </w:pPr>
          <w:r>
            <w:t>———</w:t>
          </w:r>
        </w:p>
        <w:p w:rsidR="00441E7C" w:rsidRDefault="00441E7C" w:rsidP="00441E7C">
          <w:pPr>
            <w:pStyle w:val="Head2"/>
          </w:pPr>
          <w:r>
            <w:t>Clayton Act (1914)</w:t>
          </w:r>
        </w:p>
        <w:p w:rsidR="00441E7C" w:rsidRDefault="00441E7C" w:rsidP="00441E7C">
          <w:pPr>
            <w:pStyle w:val="WTFB"/>
          </w:pPr>
          <w:r>
            <w:t>Section 4 (15 U.S.C. § 15).</w:t>
          </w:r>
          <w:r>
            <w:tab/>
            <w:t>Suits by persons injured</w:t>
          </w:r>
        </w:p>
        <w:p w:rsidR="00441E7C" w:rsidRDefault="00441E7C" w:rsidP="00441E7C">
          <w:pPr>
            <w:pStyle w:val="TextParagraph"/>
          </w:pPr>
          <w:r>
            <w:rPr>
              <w:b/>
            </w:rPr>
            <w:t>(a)</w:t>
          </w:r>
          <w:r>
            <w:rPr>
              <w:b/>
            </w:rPr>
            <w:tab/>
            <w:t>Amount of recovery; prejudgment interest—</w:t>
          </w:r>
          <w:r>
            <w:t>. . . [A]ny pe</w:t>
          </w:r>
          <w:r>
            <w:t>r</w:t>
          </w:r>
          <w:r>
            <w:t>son who shall be injured in his business or property by reason of anything forbidden in the antitrust laws may sue therefor in any district court of the United States in the district in which the defendant resides or is found or has an agent, without respect to the amount in controversy, and shall recover threefold the damages by him sustained, and the cost of the suit including a reasonable attorney’s fee. The court may award under this section . . . simple interest on actual damages for the period begi</w:t>
          </w:r>
          <w:r>
            <w:t>n</w:t>
          </w:r>
          <w:r>
            <w:t>ning on the date of service of such person’s pleading. . . .</w:t>
          </w:r>
        </w:p>
        <w:p w:rsidR="00441E7C" w:rsidRDefault="00441E7C" w:rsidP="00441E7C">
          <w:pPr>
            <w:pStyle w:val="TextFlush"/>
          </w:pPr>
          <w:r>
            <w:rPr>
              <w:b/>
            </w:rPr>
            <w:t>Section 6 (15 U.S.C. § 17).</w:t>
          </w:r>
          <w:r>
            <w:tab/>
          </w:r>
          <w:r>
            <w:rPr>
              <w:b/>
            </w:rPr>
            <w:t>Antitrust laws not applicable to labor organizations</w:t>
          </w:r>
        </w:p>
        <w:p w:rsidR="00441E7C" w:rsidRDefault="00441E7C" w:rsidP="00441E7C">
          <w:pPr>
            <w:pStyle w:val="TextParagraph"/>
          </w:pPr>
          <w:r>
            <w:t>The labor of a human being is not a commodity or article of co</w:t>
          </w:r>
          <w:r>
            <w:t>m</w:t>
          </w:r>
          <w:r>
            <w:t>merce. Nothing contained in the antitrust laws shall be construed to forbid the existence and operation of labor, agricultural or horticultural o</w:t>
          </w:r>
          <w:r>
            <w:t>r</w:t>
          </w:r>
          <w:r>
            <w:t>ganizations, instituted for the purposes of mutual help, . . . or to forbid or restrain individual members of such organizations from lawfully carrying out the legitimate objects thereof; nor shall such organizations, or the members thereof, be held or construed to be illegal combinations or co</w:t>
          </w:r>
          <w:r>
            <w:t>n</w:t>
          </w:r>
          <w:r>
            <w:t>spiracies in restraint of trade under the antitrust laws.</w:t>
          </w:r>
        </w:p>
        <w:p w:rsidR="00441E7C" w:rsidRDefault="00441E7C" w:rsidP="00441E7C">
          <w:pPr>
            <w:pStyle w:val="TextFlush"/>
          </w:pPr>
          <w:r>
            <w:rPr>
              <w:b/>
            </w:rPr>
            <w:t>Section 20 (29 U.S.C. § 52).</w:t>
          </w:r>
          <w:r>
            <w:tab/>
          </w:r>
          <w:r>
            <w:rPr>
              <w:b/>
            </w:rPr>
            <w:t>Depositions for use in suits in equity; proceedings open to the public</w:t>
          </w:r>
        </w:p>
        <w:p w:rsidR="00441E7C" w:rsidRDefault="00441E7C" w:rsidP="00441E7C">
          <w:pPr>
            <w:pStyle w:val="TextParagraph"/>
          </w:pPr>
          <w:r>
            <w:t xml:space="preserve">No restraining order or injunction shall be granted by any court of the United States, or a judge or the judges thereof, in any case between </w:t>
          </w:r>
          <w:r>
            <w:lastRenderedPageBreak/>
            <w:t>an employer and employees, or between employers and employees, or between employees, or between persons employed and persons seeking e</w:t>
          </w:r>
          <w:r>
            <w:t>m</w:t>
          </w:r>
          <w:r>
            <w:t>ployment, involving, or growing out of, a dispute concerning terms or co</w:t>
          </w:r>
          <w:r>
            <w:t>n</w:t>
          </w:r>
          <w:r>
            <w:t>ditions of employment, unless necessary to prevent irreparable injury to property, or to a property right, of the party making the application, for which injury there is no adequate remedy at law. . . .</w:t>
          </w:r>
        </w:p>
        <w:p w:rsidR="00441E7C" w:rsidRDefault="00441E7C" w:rsidP="00441E7C">
          <w:pPr>
            <w:pStyle w:val="Center3emDash"/>
          </w:pPr>
          <w:r>
            <w:t>———</w:t>
          </w:r>
        </w:p>
        <w:p w:rsidR="00441E7C" w:rsidRDefault="00441E7C" w:rsidP="00441E7C">
          <w:pPr>
            <w:pStyle w:val="Head2"/>
          </w:pPr>
          <w:r>
            <w:t>The Curt Flood Act of 1998</w:t>
          </w:r>
        </w:p>
        <w:p w:rsidR="00441E7C" w:rsidRDefault="00441E7C" w:rsidP="00441E7C">
          <w:pPr>
            <w:pStyle w:val="TextFlush"/>
          </w:pPr>
          <w:r>
            <w:rPr>
              <w:b/>
            </w:rPr>
            <w:t>15 U.S.C. § 26b.</w:t>
          </w:r>
          <w:r>
            <w:tab/>
          </w:r>
          <w:r>
            <w:rPr>
              <w:b/>
            </w:rPr>
            <w:t>Application of the Antitrust Laws to Professional Major League Baseball.</w:t>
          </w:r>
        </w:p>
        <w:p w:rsidR="00441E7C" w:rsidRDefault="00441E7C" w:rsidP="00441E7C">
          <w:pPr>
            <w:pStyle w:val="WTPB"/>
          </w:pPr>
          <w:r>
            <w:t>(a)</w:t>
          </w:r>
          <w:r>
            <w:tab/>
            <w:t>Major League Baseball subject to antitrust laws</w:t>
          </w:r>
        </w:p>
        <w:p w:rsidR="00441E7C" w:rsidRDefault="00441E7C" w:rsidP="00441E7C">
          <w:pPr>
            <w:pStyle w:val="TextParagraph"/>
          </w:pPr>
          <w:r>
            <w:t>Subject to subsections (b) through (d), the conduct, acts, practices, or agreements of persons in the business of organized professional major league baseball directly relating to or affecting employment of major league baseball players to play baseball at the major league level are su</w:t>
          </w:r>
          <w:r>
            <w:t>b</w:t>
          </w:r>
          <w:r>
            <w:t>ject to the antitrust laws to the same extent such conduct, acts, practices, or agreements would be subject to the antitrust laws if engaged in by pe</w:t>
          </w:r>
          <w:r>
            <w:t>r</w:t>
          </w:r>
          <w:r>
            <w:t>sons in any other professional sports business affecting interstate co</w:t>
          </w:r>
          <w:r>
            <w:t>m</w:t>
          </w:r>
          <w:r>
            <w:t>merce.</w:t>
          </w:r>
        </w:p>
        <w:p w:rsidR="00441E7C" w:rsidRDefault="00441E7C" w:rsidP="00441E7C">
          <w:pPr>
            <w:pStyle w:val="WTPB"/>
          </w:pPr>
          <w:r>
            <w:t>(b)</w:t>
          </w:r>
          <w:r>
            <w:tab/>
            <w:t>Limitation of section</w:t>
          </w:r>
        </w:p>
        <w:p w:rsidR="00441E7C" w:rsidRDefault="00441E7C" w:rsidP="00441E7C">
          <w:pPr>
            <w:pStyle w:val="TextParagraph"/>
          </w:pPr>
          <w:r>
            <w:t>No court shall rely on the enactment of this section as a basis for changing the application of the antitrust laws to any conduct, acts, pra</w:t>
          </w:r>
          <w:r>
            <w:t>c</w:t>
          </w:r>
          <w:r>
            <w:t>tices, or agreements other than those set forth in subsection (a). This section does not create, permit or imply a cause of action by which to cha</w:t>
          </w:r>
          <w:r>
            <w:t>l</w:t>
          </w:r>
          <w:r>
            <w:t>lenge under the antitrust laws, or otherwise apply the antitrust laws to, any conduct, acts, practices, or agreements that do not directly relate to or affect employment of major league baseball players to play baseball at the major league level, including but not limited to—</w:t>
          </w:r>
        </w:p>
        <w:p w:rsidR="00441E7C" w:rsidRDefault="00441E7C" w:rsidP="00441E7C">
          <w:pPr>
            <w:pStyle w:val="WT11"/>
          </w:pPr>
          <w:r>
            <w:t>(1)</w:t>
          </w:r>
          <w:r>
            <w:tab/>
            <w:t>any conduct, acts, practices, or agreements of persons engaging in, conducting or participating in the business of organized profe</w:t>
          </w:r>
          <w:r>
            <w:t>s</w:t>
          </w:r>
          <w:r>
            <w:t>sional baseball relating to or affecting employment to play baseball at the minor league level, any organized professional baseball amateur or first-year player draft, or any reserve clause as applied to minor league players;</w:t>
          </w:r>
        </w:p>
        <w:p w:rsidR="00441E7C" w:rsidRDefault="00441E7C" w:rsidP="00441E7C">
          <w:pPr>
            <w:pStyle w:val="WT11"/>
          </w:pPr>
          <w:r>
            <w:t>(2)</w:t>
          </w:r>
          <w:r>
            <w:tab/>
            <w:t>the agreement between organized professional major league baseball teams and the teams of the National Association of Profe</w:t>
          </w:r>
          <w:r>
            <w:t>s</w:t>
          </w:r>
          <w:r>
            <w:t>sional Baseball Leagues, commonly known as the “Professional Bas</w:t>
          </w:r>
          <w:r>
            <w:t>e</w:t>
          </w:r>
          <w:r>
            <w:t xml:space="preserve">ball Agreement”, the relationship between organized professional major league baseball and organized professional minor </w:t>
          </w:r>
          <w:r>
            <w:lastRenderedPageBreak/>
            <w:t>league bas</w:t>
          </w:r>
          <w:r>
            <w:t>e</w:t>
          </w:r>
          <w:r>
            <w:t>ball, or any other matter relating to organized professional baseball’s minor leagues;</w:t>
          </w:r>
        </w:p>
        <w:p w:rsidR="00441E7C" w:rsidRDefault="00441E7C" w:rsidP="00441E7C">
          <w:pPr>
            <w:pStyle w:val="WT11"/>
          </w:pPr>
          <w:r>
            <w:t>(3)</w:t>
          </w:r>
          <w:r>
            <w:tab/>
            <w:t>any conduct, acts, practices, or agreements of persons engaging in, conducting or participating in the business of organized profe</w:t>
          </w:r>
          <w:r>
            <w:t>s</w:t>
          </w:r>
          <w:r>
            <w:t>sional baseball relating to or affecting franchise expansion, location or relocation, franchise ownership issues, including ownership tran</w:t>
          </w:r>
          <w:r>
            <w:t>s</w:t>
          </w:r>
          <w:r>
            <w:t>fers, the relationship between the Office of the Commissioner and franchise owners, the marketing or sales of the entertainment pro</w:t>
          </w:r>
          <w:r>
            <w:t>d</w:t>
          </w:r>
          <w:r>
            <w:t>uct of organized professional baseball and the licensing of intellectual property rights owned or held by organized professional baseball teams individually or collectively;</w:t>
          </w:r>
        </w:p>
        <w:p w:rsidR="00441E7C" w:rsidRDefault="00441E7C" w:rsidP="00441E7C">
          <w:pPr>
            <w:pStyle w:val="WT11"/>
          </w:pPr>
          <w:r>
            <w:t>(4)</w:t>
          </w:r>
          <w:r>
            <w:tab/>
            <w:t>any conduct, acts, practices, or agreements protected by Public Law 87–331 (15 U.S.C. § 1291 et seq.) (commonly known as the “Sports Broadcasting Act of 1961”);</w:t>
          </w:r>
        </w:p>
        <w:p w:rsidR="00441E7C" w:rsidRDefault="00441E7C" w:rsidP="00441E7C">
          <w:pPr>
            <w:pStyle w:val="WT11"/>
          </w:pPr>
          <w:r>
            <w:t>(5)</w:t>
          </w:r>
          <w:r>
            <w:tab/>
            <w:t>the relationship between persons in the business of organized professional baseball and umpires or other individuals who are e</w:t>
          </w:r>
          <w:r>
            <w:t>m</w:t>
          </w:r>
          <w:r>
            <w:t>ployed in the business of organized professional baseball by such pe</w:t>
          </w:r>
          <w:r>
            <w:t>r</w:t>
          </w:r>
          <w:r>
            <w:t>sons; or</w:t>
          </w:r>
        </w:p>
        <w:p w:rsidR="00441E7C" w:rsidRDefault="00441E7C" w:rsidP="00441E7C">
          <w:pPr>
            <w:pStyle w:val="WT11"/>
          </w:pPr>
          <w:r>
            <w:t>(6)</w:t>
          </w:r>
          <w:r>
            <w:tab/>
            <w:t>any conduct, acts, practices, or agreements of persons not in the business of organized professional major league baseball.</w:t>
          </w:r>
        </w:p>
        <w:p w:rsidR="00441E7C" w:rsidRDefault="00441E7C" w:rsidP="00441E7C">
          <w:pPr>
            <w:pStyle w:val="WTPB"/>
          </w:pPr>
          <w:r>
            <w:t>(c)</w:t>
          </w:r>
          <w:r>
            <w:tab/>
            <w:t>Standing to sue</w:t>
          </w:r>
        </w:p>
        <w:p w:rsidR="00441E7C" w:rsidRDefault="00441E7C" w:rsidP="00441E7C">
          <w:pPr>
            <w:pStyle w:val="TextParagraph"/>
          </w:pPr>
          <w:r>
            <w:t>Only a major league baseball player has standing to sue under this section. For the purposes of this section, a major league baseball player is—</w:t>
          </w:r>
        </w:p>
        <w:p w:rsidR="00441E7C" w:rsidRDefault="00441E7C" w:rsidP="00441E7C">
          <w:pPr>
            <w:pStyle w:val="WT11"/>
          </w:pPr>
          <w:r>
            <w:t>(1)</w:t>
          </w:r>
          <w:r>
            <w:tab/>
            <w:t>a person who is a party to a major league player’s contract, or is playing baseball at the major league level; or</w:t>
          </w:r>
        </w:p>
        <w:p w:rsidR="00441E7C" w:rsidRDefault="00441E7C" w:rsidP="00441E7C">
          <w:pPr>
            <w:pStyle w:val="WT11"/>
          </w:pPr>
          <w:r>
            <w:t>(2)</w:t>
          </w:r>
          <w:r>
            <w:tab/>
            <w:t>a person who was a party to a major league player’s contract or playing baseball at the major league level at the time of the injury that is the subject of the complaint; or</w:t>
          </w:r>
        </w:p>
        <w:p w:rsidR="00441E7C" w:rsidRDefault="00441E7C" w:rsidP="00441E7C">
          <w:pPr>
            <w:pStyle w:val="WT11"/>
          </w:pPr>
          <w:r>
            <w:t>(3)</w:t>
          </w:r>
          <w:r>
            <w:tab/>
            <w:t>a person who has been a party to a major league player’s co</w:t>
          </w:r>
          <w:r>
            <w:t>n</w:t>
          </w:r>
          <w:r>
            <w:t>tract or who has played baseball at the major league level, and who claims he has been injured in his efforts to secure a subsequent major league player’s contract by an alleged violation of the antitrust laws: Provided however, That for the purposes of this paragraph, the alleged antitrust violation shall not include any conduct, acts, practi</w:t>
          </w:r>
          <w:r>
            <w:t>c</w:t>
          </w:r>
          <w:r>
            <w:t>es, or agreements of persons in the business of organized professional baseball relating to or affecting employment to play baseball at the minor league level, including any organized professional baseball amateur or first-year player draft, or any reserve clause as applied to minor league players; or</w:t>
          </w:r>
        </w:p>
        <w:p w:rsidR="00441E7C" w:rsidRDefault="00441E7C" w:rsidP="00441E7C">
          <w:pPr>
            <w:pStyle w:val="WT11"/>
          </w:pPr>
          <w:r>
            <w:lastRenderedPageBreak/>
            <w:t>(4)</w:t>
          </w:r>
          <w:r>
            <w:tab/>
            <w:t>a person who was a party to a major league player’s contract or who was playing baseball at the major league level at the conclusion of the last full championship season immediately preceding the exp</w:t>
          </w:r>
          <w:r>
            <w:t>i</w:t>
          </w:r>
          <w:r>
            <w:t>ration of the last collective bargaining agreement between persons in the business of organized professional major league baseball and the exclusive collective bargaining representative of major league bas</w:t>
          </w:r>
          <w:r>
            <w:t>e</w:t>
          </w:r>
          <w:r>
            <w:t>ball players.</w:t>
          </w:r>
        </w:p>
        <w:p w:rsidR="00441E7C" w:rsidRDefault="00441E7C" w:rsidP="00441E7C">
          <w:pPr>
            <w:pStyle w:val="WTPB"/>
          </w:pPr>
          <w:r>
            <w:t>(d)</w:t>
          </w:r>
          <w:r>
            <w:tab/>
            <w:t>Conduct, acts, practices, or agreements subject to ant</w:t>
          </w:r>
          <w:r>
            <w:t>i</w:t>
          </w:r>
          <w:r>
            <w:t>trust laws</w:t>
          </w:r>
        </w:p>
        <w:p w:rsidR="00441E7C" w:rsidRDefault="00441E7C" w:rsidP="00441E7C">
          <w:pPr>
            <w:pStyle w:val="WT11"/>
          </w:pPr>
          <w:r>
            <w:t>(1)</w:t>
          </w:r>
          <w:r>
            <w:tab/>
            <w:t>As used in this section, “person” means any entity, including an individual, partnership, corporation, trust or unincorporated associ</w:t>
          </w:r>
          <w:r>
            <w:t>a</w:t>
          </w:r>
          <w:r>
            <w:t>tion or any combination or association thereof. As used in this se</w:t>
          </w:r>
          <w:r>
            <w:t>c</w:t>
          </w:r>
          <w:r>
            <w:t>tion, the National Association of Professional Baseball Leagues, its member leagues and the clubs of those leagues, are not “in the bus</w:t>
          </w:r>
          <w:r>
            <w:t>i</w:t>
          </w:r>
          <w:r>
            <w:t>ness of organized professional major league baseball”.</w:t>
          </w:r>
        </w:p>
        <w:p w:rsidR="00441E7C" w:rsidRDefault="00441E7C" w:rsidP="00441E7C">
          <w:pPr>
            <w:pStyle w:val="WT11"/>
          </w:pPr>
          <w:r>
            <w:t>(2)</w:t>
          </w:r>
          <w:r>
            <w:tab/>
            <w:t>In cases involving conduct, acts, practices, or agreements that directly relate to or affect both employment of major league baseball players to play baseball at the major league level and also relate to or affect any other aspect of organized professional baseball, including but not limited to employment to play baseball at the minor league level and the other areas set forth in subsection (b), only those co</w:t>
          </w:r>
          <w:r>
            <w:t>m</w:t>
          </w:r>
          <w:r>
            <w:t>ponents, portions or aspects of such conduct, acts, practices, or agreements that directly relate to or affect employment of major league players to play baseball at the major league level may be cha</w:t>
          </w:r>
          <w:r>
            <w:t>l</w:t>
          </w:r>
          <w:r>
            <w:t>lenged under subsection (a) and then only to the extent that they d</w:t>
          </w:r>
          <w:r>
            <w:t>i</w:t>
          </w:r>
          <w:r>
            <w:t>rectly relate to or affect employment of major league baseball players to play baseball at the major league level.</w:t>
          </w:r>
        </w:p>
        <w:p w:rsidR="00441E7C" w:rsidRDefault="00441E7C" w:rsidP="00441E7C">
          <w:pPr>
            <w:pStyle w:val="WT11"/>
          </w:pPr>
          <w:r>
            <w:t>(3)</w:t>
          </w:r>
          <w:r>
            <w:tab/>
            <w:t>As used in subsection (a), interpretation of the term “directly” shall not be governed by any interpretation of section 151 et seq. of title 29, United States Code (as amended).</w:t>
          </w:r>
        </w:p>
        <w:p w:rsidR="00441E7C" w:rsidRDefault="00441E7C" w:rsidP="00441E7C">
          <w:pPr>
            <w:pStyle w:val="WT11"/>
          </w:pPr>
          <w:r>
            <w:t>(4)</w:t>
          </w:r>
          <w:r>
            <w:tab/>
            <w:t>Nothing in this section shall be construed to affect the applic</w:t>
          </w:r>
          <w:r>
            <w:t>a</w:t>
          </w:r>
          <w:r>
            <w:t>tion to organized professional baseball of the nonstatutory labor e</w:t>
          </w:r>
          <w:r>
            <w:t>x</w:t>
          </w:r>
          <w:r>
            <w:t>emption from the antitrust laws.</w:t>
          </w:r>
        </w:p>
        <w:p w:rsidR="00441E7C" w:rsidRDefault="00441E7C" w:rsidP="00441E7C">
          <w:pPr>
            <w:pStyle w:val="WT11"/>
          </w:pPr>
          <w:r>
            <w:t>(5)</w:t>
          </w:r>
          <w:r>
            <w:tab/>
            <w:t>The scope of the conduct, acts, practices, or agreements covered by subsection (b) shall not be strictly or narrowly construed.</w:t>
          </w:r>
        </w:p>
        <w:p w:rsidR="00441E7C" w:rsidRDefault="00441E7C" w:rsidP="00441E7C">
          <w:pPr>
            <w:pStyle w:val="Center3emDash"/>
          </w:pPr>
          <w:r>
            <w:t>———</w:t>
          </w:r>
        </w:p>
        <w:p w:rsidR="00441E7C" w:rsidRDefault="00441E7C" w:rsidP="00441E7C">
          <w:pPr>
            <w:pStyle w:val="Head2"/>
          </w:pPr>
          <w:r>
            <w:t>Norris–Laguardia Act (1932)</w:t>
          </w:r>
        </w:p>
        <w:p w:rsidR="00441E7C" w:rsidRDefault="00441E7C" w:rsidP="00441E7C">
          <w:pPr>
            <w:pStyle w:val="TextFlush"/>
          </w:pPr>
          <w:r>
            <w:rPr>
              <w:b/>
            </w:rPr>
            <w:t>29 U.S.C. § 101.</w:t>
          </w:r>
          <w:r>
            <w:tab/>
          </w:r>
          <w:r>
            <w:rPr>
              <w:b/>
            </w:rPr>
            <w:t>Issuance of restraining orders and injunctions; limitation; public policy</w:t>
          </w:r>
        </w:p>
        <w:p w:rsidR="00441E7C" w:rsidRDefault="00441E7C" w:rsidP="00441E7C">
          <w:pPr>
            <w:pStyle w:val="TextParagraph"/>
          </w:pPr>
          <w:r>
            <w:lastRenderedPageBreak/>
            <w:t>No court of the United States . . . shall have jurisdiction to issue any restraining order or temporary or permanent injunction in a case invol</w:t>
          </w:r>
          <w:r>
            <w:t>v</w:t>
          </w:r>
          <w:r>
            <w:t>ing or growing out of a labor dispute, except [under section 107 when i</w:t>
          </w:r>
          <w:r>
            <w:t>r</w:t>
          </w:r>
          <w:r>
            <w:t>reparable property damage is threatened, there is no adequate remedy at law, and law enforcement officials are unable or unwilling to prevent the damage]. . . .</w:t>
          </w:r>
        </w:p>
        <w:p w:rsidR="00441E7C" w:rsidRDefault="00441E7C" w:rsidP="00441E7C">
          <w:pPr>
            <w:pStyle w:val="WTFB"/>
          </w:pPr>
          <w:r>
            <w:t>29 U.S.C. § 102.</w:t>
          </w:r>
          <w:r>
            <w:tab/>
            <w:t>Public policy in labor matters declared</w:t>
          </w:r>
        </w:p>
        <w:p w:rsidR="00441E7C" w:rsidRDefault="00441E7C" w:rsidP="00441E7C">
          <w:pPr>
            <w:pStyle w:val="TextParagraph"/>
          </w:pPr>
          <w:r>
            <w:t>In the interpretation of this chapter . . ., the public policy of the Uni</w:t>
          </w:r>
          <w:r>
            <w:t>t</w:t>
          </w:r>
          <w:r>
            <w:t>ed States is as follows:</w:t>
          </w:r>
        </w:p>
        <w:p w:rsidR="00441E7C" w:rsidRDefault="00441E7C" w:rsidP="00441E7C">
          <w:pPr>
            <w:pStyle w:val="TextParagraph"/>
          </w:pPr>
          <w:r>
            <w:t>Whereas under prevailing economic conditions developed with the aid of governmental authority for owners of property to organize in the corporate and other forms of ownership association, the individual uno</w:t>
          </w:r>
          <w:r>
            <w:t>r</w:t>
          </w:r>
          <w:r>
            <w:t>ganized worker is commonly helpless to exercise actual liberty of contract and to protect his freedom of labor, and thereby to obtain acceptable terms and conditions of employment, wherefore, though he should be free to decline to associate with his fellows, it is necessary that he have full freedom of association, self-organization, and designation of represent</w:t>
          </w:r>
          <w:r>
            <w:t>a</w:t>
          </w:r>
          <w:r>
            <w:t>tives of his own choosing, to negotiate the terms and conditions of his e</w:t>
          </w:r>
          <w:r>
            <w:t>m</w:t>
          </w:r>
          <w:r>
            <w:t>ployment, and that he shall be free from the interference, restraint, or coercion of employers of labor, or their agents, in the designation of such representatives or in the self-organization or in other concerted activities for the purpose of collective bargaining or other mutual aid or protection; therefore, the following definitions of and limitations upon the jurisdi</w:t>
          </w:r>
          <w:r>
            <w:t>c</w:t>
          </w:r>
          <w:r>
            <w:t>tion and authority of the courts of the United States are enacted.</w:t>
          </w:r>
        </w:p>
        <w:p w:rsidR="00441E7C" w:rsidRDefault="00441E7C" w:rsidP="00441E7C">
          <w:pPr>
            <w:pStyle w:val="TextFlush"/>
          </w:pPr>
          <w:r>
            <w:rPr>
              <w:b/>
            </w:rPr>
            <w:t>29 U.S.C. § 104.</w:t>
          </w:r>
          <w:r>
            <w:tab/>
          </w:r>
          <w:r>
            <w:rPr>
              <w:b/>
            </w:rPr>
            <w:t>Enumeration of specific acts not subject to r</w:t>
          </w:r>
          <w:r>
            <w:rPr>
              <w:b/>
            </w:rPr>
            <w:t>e</w:t>
          </w:r>
          <w:r>
            <w:rPr>
              <w:b/>
            </w:rPr>
            <w:t>straining orders or injunctions</w:t>
          </w:r>
        </w:p>
        <w:p w:rsidR="00441E7C" w:rsidRDefault="00441E7C" w:rsidP="00441E7C">
          <w:pPr>
            <w:pStyle w:val="TextParagraph"/>
          </w:pPr>
          <w:r>
            <w:t>No court of the United States shall have jurisdiction to issue any restraining order or temporary or permanent injunction in any case invol</w:t>
          </w:r>
          <w:r>
            <w:t>v</w:t>
          </w:r>
          <w:r>
            <w:t>ing or growing out of any labor dispute to prohibit any person or persons participating or interested in such dispute (as these terms are herein d</w:t>
          </w:r>
          <w:r>
            <w:t>e</w:t>
          </w:r>
          <w:r>
            <w:t>fined) from doing, whether singly or in concert, any of the following acts:</w:t>
          </w:r>
        </w:p>
        <w:p w:rsidR="00441E7C" w:rsidRDefault="00441E7C" w:rsidP="00441E7C">
          <w:pPr>
            <w:pStyle w:val="TextParagraph"/>
          </w:pPr>
          <w:r>
            <w:t>(a)</w:t>
          </w:r>
          <w:r>
            <w:tab/>
            <w:t>Ceasing or refusing to perform any work or to remain in any r</w:t>
          </w:r>
          <w:r>
            <w:t>e</w:t>
          </w:r>
          <w:r>
            <w:t>lation of employment;</w:t>
          </w:r>
        </w:p>
        <w:p w:rsidR="00441E7C" w:rsidRDefault="00441E7C" w:rsidP="00441E7C">
          <w:pPr>
            <w:pStyle w:val="TextParagraph"/>
          </w:pPr>
          <w:r>
            <w:t>(b)</w:t>
          </w:r>
          <w:r>
            <w:tab/>
            <w:t>Becoming or remaining a member of any labor organization or of any employer organization . . .;</w:t>
          </w:r>
        </w:p>
        <w:p w:rsidR="00441E7C" w:rsidRDefault="00441E7C" w:rsidP="00441E7C">
          <w:pPr>
            <w:pStyle w:val="TextParagraph"/>
          </w:pPr>
          <w:r>
            <w:t>(e)</w:t>
          </w:r>
          <w:r>
            <w:tab/>
            <w:t>Giving publicity to the existence of, or the facts involved in any labor dispute, whether by advertising, speaking, patrolling or by any ot</w:t>
          </w:r>
          <w:r>
            <w:t>h</w:t>
          </w:r>
          <w:r>
            <w:t>er method not involving fraud or violence;</w:t>
          </w:r>
        </w:p>
        <w:p w:rsidR="00441E7C" w:rsidRDefault="00441E7C" w:rsidP="00441E7C">
          <w:pPr>
            <w:pStyle w:val="TextParagraph"/>
          </w:pPr>
          <w:r>
            <w:lastRenderedPageBreak/>
            <w:t>(f)</w:t>
          </w:r>
          <w:r>
            <w:tab/>
            <w:t>Assembling peaceably to act or to organize to act in promotion of their interests in a labor dispute.</w:t>
          </w:r>
        </w:p>
        <w:p w:rsidR="00441E7C" w:rsidRDefault="00441E7C" w:rsidP="00441E7C">
          <w:pPr>
            <w:pStyle w:val="TextFlush"/>
          </w:pPr>
          <w:r>
            <w:rPr>
              <w:b/>
            </w:rPr>
            <w:t>29 U.S.C. § 105.</w:t>
          </w:r>
          <w:r>
            <w:tab/>
          </w:r>
          <w:r>
            <w:rPr>
              <w:b/>
            </w:rPr>
            <w:t>Doing in concert of certain acts as constituting unlawful combination or conspiracy subjecting person to injun</w:t>
          </w:r>
          <w:r>
            <w:rPr>
              <w:b/>
            </w:rPr>
            <w:t>c</w:t>
          </w:r>
          <w:r>
            <w:rPr>
              <w:b/>
            </w:rPr>
            <w:t>tive remedies</w:t>
          </w:r>
        </w:p>
        <w:p w:rsidR="00441E7C" w:rsidRDefault="00441E7C" w:rsidP="00441E7C">
          <w:pPr>
            <w:pStyle w:val="TextParagraph"/>
          </w:pPr>
          <w:r>
            <w:t>No court of the United States shall have jurisdiction to issue a r</w:t>
          </w:r>
          <w:r>
            <w:t>e</w:t>
          </w:r>
          <w:r>
            <w:t>straining order or temporary or permanent injunction upon the ground that any of the persons participating or interested in a labor dispute co</w:t>
          </w:r>
          <w:r>
            <w:t>n</w:t>
          </w:r>
          <w:r>
            <w:t>stitute or are engaged in an unlawful combination or conspiracy because of the doing in concert of the acts enumerated in § 104 of this title.</w:t>
          </w:r>
        </w:p>
        <w:p w:rsidR="00441E7C" w:rsidRDefault="00441E7C" w:rsidP="00441E7C">
          <w:pPr>
            <w:pStyle w:val="TextFlush"/>
          </w:pPr>
          <w:r>
            <w:rPr>
              <w:b/>
            </w:rPr>
            <w:t>29 U.S.C. § 113.</w:t>
          </w:r>
          <w:r>
            <w:tab/>
          </w:r>
          <w:r>
            <w:rPr>
              <w:b/>
            </w:rPr>
            <w:t>Definitions of terms and words used in this cha</w:t>
          </w:r>
          <w:r>
            <w:rPr>
              <w:b/>
            </w:rPr>
            <w:t>p</w:t>
          </w:r>
          <w:r>
            <w:rPr>
              <w:b/>
            </w:rPr>
            <w:t>ter</w:t>
          </w:r>
        </w:p>
        <w:p w:rsidR="00441E7C" w:rsidRDefault="00441E7C" w:rsidP="00441E7C">
          <w:pPr>
            <w:pStyle w:val="TextParagraph"/>
          </w:pPr>
          <w:r>
            <w:t>When used in this chapter, and for the purposes of this chapter—</w:t>
          </w:r>
        </w:p>
        <w:p w:rsidR="00441E7C" w:rsidRDefault="00441E7C" w:rsidP="00441E7C">
          <w:pPr>
            <w:pStyle w:val="TextParagraph"/>
          </w:pPr>
          <w:r>
            <w:t>(a)</w:t>
          </w:r>
          <w:r>
            <w:tab/>
            <w:t>A case shall be held to involve or to grow out of a labor dispute when the case involves persons who are engaged in the same industry, trade, craft, or occupation; or have direct or indirect interests therein; or who are employers or employees; whether such dispute is (1) between one or more employers or associations of employers and one or more emplo</w:t>
          </w:r>
          <w:r>
            <w:t>y</w:t>
          </w:r>
          <w:r>
            <w:t>ees or associations of employees; (2) between one or more employers or associations of employers and one or more employers or associations of employers; (3) between one or more employees or associations of emplo</w:t>
          </w:r>
          <w:r>
            <w:t>y</w:t>
          </w:r>
          <w:r>
            <w:t>ees and one or more employees or associations of employees; or when the case involves any conflicting or competing interests in a “labor disputes” (as defined in this section) of “persons participating or interested” therein (as defined in this section).</w:t>
          </w:r>
        </w:p>
        <w:p w:rsidR="00441E7C" w:rsidRDefault="00441E7C" w:rsidP="00441E7C">
          <w:pPr>
            <w:pStyle w:val="TextParagraph"/>
          </w:pPr>
          <w:r>
            <w:t>(b)</w:t>
          </w:r>
          <w:r>
            <w:tab/>
            <w:t>A person or association shall be held to be a person participating or interested in a labor dispute if relief is sought against him or it, and if he or it is engaged in the same industry, trade, craft or occupation in which such dispute occurs, or has a direct or indirect interest therein, or is a member, officer, or agent of any association composed in whole or in part of employers or employees engaged in such industry, trade, craft, or occupation.</w:t>
          </w:r>
        </w:p>
        <w:p w:rsidR="00441E7C" w:rsidRDefault="00441E7C" w:rsidP="00441E7C">
          <w:pPr>
            <w:pStyle w:val="TextParagraph"/>
          </w:pPr>
          <w:r>
            <w:t>(c)</w:t>
          </w:r>
          <w:r>
            <w:tab/>
            <w:t>The term “labor dispute” includes any controversy concerning terms or conditions of employment, or concerning the association or re</w:t>
          </w:r>
          <w:r>
            <w:t>p</w:t>
          </w:r>
          <w:r>
            <w:t>resentation of persons in negotiating, fixing, maintaining, changing, or seeking to arrange terms or conditions of employment, regardless of whether or not the disputants stand in the proximate relation of employer and employee.</w:t>
          </w:r>
        </w:p>
        <w:p w:rsidR="00441E7C" w:rsidRDefault="00441E7C" w:rsidP="00441E7C">
          <w:pPr>
            <w:pStyle w:val="Center3emDash"/>
          </w:pPr>
          <w:r>
            <w:t>———</w:t>
          </w:r>
        </w:p>
        <w:p w:rsidR="00441E7C" w:rsidRDefault="00441E7C" w:rsidP="00441E7C">
          <w:pPr>
            <w:pStyle w:val="Head2"/>
          </w:pPr>
          <w:r>
            <w:lastRenderedPageBreak/>
            <w:t>The National Labor Relations Act</w:t>
          </w:r>
        </w:p>
        <w:p w:rsidR="00441E7C" w:rsidRDefault="00441E7C" w:rsidP="00441E7C">
          <w:pPr>
            <w:pStyle w:val="WTCB"/>
          </w:pPr>
          <w:r>
            <w:t>(The Wagner Act of 1935, amended by The Taft–Hartley Act of 1948)</w:t>
          </w:r>
        </w:p>
        <w:p w:rsidR="00441E7C" w:rsidRDefault="00441E7C" w:rsidP="00441E7C">
          <w:pPr>
            <w:pStyle w:val="WTFB"/>
          </w:pPr>
          <w:r>
            <w:t>29 U.S.C. § 151.</w:t>
          </w:r>
          <w:r>
            <w:tab/>
            <w:t>Findings and declaration of policy</w:t>
          </w:r>
        </w:p>
        <w:p w:rsidR="00441E7C" w:rsidRDefault="00441E7C" w:rsidP="00441E7C">
          <w:pPr>
            <w:pStyle w:val="TextParagraph"/>
          </w:pPr>
          <w:r>
            <w:t>The denial by some employers of the right of employees to organize and the refusal by some employers to accept the procedure of collective bargaining lead to strikes and other forms of industrial strife or unrest, which have the intent or the necessary effect of burdening or obstructing commerce. . . .</w:t>
          </w:r>
        </w:p>
        <w:p w:rsidR="00441E7C" w:rsidRDefault="00441E7C" w:rsidP="00441E7C">
          <w:pPr>
            <w:pStyle w:val="TextParagraph"/>
          </w:pPr>
          <w:r>
            <w:t>The inequality of bargaining power between employees who do not possess full freedom of association or actual liberty of contract, and e</w:t>
          </w:r>
          <w:r>
            <w:t>m</w:t>
          </w:r>
          <w:r>
            <w:t>ployers who are organized in the corporate or other forms of ownership association substantially burdens and affects the flow of commerce, and tends to aggravate recurrent business depressions, by depressing wage rates and the purchasing power of wage earners in industry and by preventing the stabilization of competitive wage rates and working cond</w:t>
          </w:r>
          <w:r>
            <w:t>i</w:t>
          </w:r>
          <w:r>
            <w:t>tions within and between industries.</w:t>
          </w:r>
        </w:p>
        <w:p w:rsidR="00441E7C" w:rsidRDefault="00441E7C" w:rsidP="00441E7C">
          <w:pPr>
            <w:pStyle w:val="TextParagraph"/>
          </w:pPr>
          <w:r>
            <w:t>Experience has proved that protection by law of the right of emplo</w:t>
          </w:r>
          <w:r>
            <w:t>y</w:t>
          </w:r>
          <w:r>
            <w:t>ees to organize and bargain collectively safeguards commerce from injury, impairment, or interruption, and promotes the flow of commerce by r</w:t>
          </w:r>
          <w:r>
            <w:t>e</w:t>
          </w:r>
          <w:r>
            <w:t>moving certain recognized sources of industrial strife and unrest, by e</w:t>
          </w:r>
          <w:r>
            <w:t>n</w:t>
          </w:r>
          <w:r>
            <w:t>couraging practices fundamental to the friendly adjustment of industrial disputes arising out of differences as to wages, hours, or other working conditions, and by restoring equality of bargaining power between e</w:t>
          </w:r>
          <w:r>
            <w:t>m</w:t>
          </w:r>
          <w:r>
            <w:t>ployers and employees.</w:t>
          </w:r>
        </w:p>
        <w:p w:rsidR="00441E7C" w:rsidRDefault="00441E7C" w:rsidP="00441E7C">
          <w:pPr>
            <w:pStyle w:val="TextParagraph"/>
          </w:pPr>
          <w:r>
            <w:t>Experience has further demonstrated that certain practices by some labor organizations, their officers, and members have the intent or the necessary effect of burdening or obstructing commerce by preventing the free flow of goods in such commerce through strikes and other forms of industrial unrest or through concerted activities which impair the inte</w:t>
          </w:r>
          <w:r>
            <w:t>r</w:t>
          </w:r>
          <w:r>
            <w:t>est of the public in the free flow of such commerce. The elimination of such practices is a necessary condition to the assurance of the rights her</w:t>
          </w:r>
          <w:r>
            <w:t>e</w:t>
          </w:r>
          <w:r>
            <w:t>in guaranteed.</w:t>
          </w:r>
        </w:p>
        <w:p w:rsidR="00441E7C" w:rsidRDefault="00441E7C" w:rsidP="00441E7C">
          <w:pPr>
            <w:pStyle w:val="TextParagraph"/>
          </w:pPr>
          <w:r>
            <w:t>It is declared hereby to be the policy of the United States to eliminate the causes of certain substantial obstructions to the free flow of commerce and to mitigate and eliminate these obstructions when they have occurred by encouraging the practice and procedure of collective-bargaining and by protecting the exercise by workers of full freedom of association, self o</w:t>
          </w:r>
          <w:r>
            <w:t>r</w:t>
          </w:r>
          <w:r>
            <w:t>ganization, and designation of representatives of their own choosing, for the purpose of negotiating the terms and conditions of their employment or other mutual aid or protection.</w:t>
          </w:r>
        </w:p>
        <w:p w:rsidR="00441E7C" w:rsidRDefault="00441E7C" w:rsidP="00441E7C">
          <w:pPr>
            <w:pStyle w:val="WTFB"/>
          </w:pPr>
          <w:r>
            <w:lastRenderedPageBreak/>
            <w:t>29 U.S.C. § 152.</w:t>
          </w:r>
          <w:r>
            <w:tab/>
            <w:t>Definitions</w:t>
          </w:r>
        </w:p>
        <w:p w:rsidR="00441E7C" w:rsidRDefault="00441E7C" w:rsidP="00441E7C">
          <w:pPr>
            <w:pStyle w:val="TextParagraph"/>
          </w:pPr>
          <w:r>
            <w:t>(3)</w:t>
          </w:r>
          <w:r>
            <w:tab/>
            <w:t>The term “employee” shall include any employee, and shall not be limited to the employees of a particular employer, unless this subcha</w:t>
          </w:r>
          <w:r>
            <w:t>p</w:t>
          </w:r>
          <w:r>
            <w:t>ter explicitly states otherwise, and shall include any individual whose work has ceased as a consequence of, or in connection with, any current labor dispute or because of any unfair labor practice, and who has not o</w:t>
          </w:r>
          <w:r>
            <w:t>b</w:t>
          </w:r>
          <w:r>
            <w:t>tained any other regular and substantially equivalent employment, but shall not include any individual . . . having the status of an independent contractor, or any individual employed as a supervisor, . . . .</w:t>
          </w:r>
        </w:p>
        <w:p w:rsidR="00441E7C" w:rsidRDefault="00441E7C" w:rsidP="00441E7C">
          <w:pPr>
            <w:pStyle w:val="TextParagraph"/>
          </w:pPr>
          <w:r>
            <w:t>(5)</w:t>
          </w:r>
          <w:r>
            <w:tab/>
            <w:t>The term “labor organization”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w:t>
          </w:r>
        </w:p>
        <w:p w:rsidR="00441E7C" w:rsidRDefault="00441E7C" w:rsidP="00441E7C">
          <w:pPr>
            <w:pStyle w:val="TextParagraph"/>
          </w:pPr>
          <w:r>
            <w:t>(9)</w:t>
          </w:r>
          <w:r>
            <w:tab/>
            <w:t>The term “labor dispute” includes any controversy concerning terms, tenure or conditions of employment, or concerning the association or representation of persons in negotiating, fixing, maintaining, changing, or seeking to arrange terms or conditions of employment, regardless of whether the disputants stand in the proximate relation of employer and employee.</w:t>
          </w:r>
        </w:p>
        <w:p w:rsidR="00441E7C" w:rsidRDefault="00441E7C" w:rsidP="00441E7C">
          <w:pPr>
            <w:pStyle w:val="TextParagraph"/>
          </w:pPr>
          <w:r>
            <w:t>(11)</w:t>
          </w:r>
          <w:r>
            <w:tab/>
            <w:t>The term “supervisor” means any individual having authority, in the interest of the employer, to hire, transfer, suspend, lay off, recall, promote, discharge, assign, reward, or discipline other employees, or r</w:t>
          </w:r>
          <w:r>
            <w:t>e</w:t>
          </w:r>
          <w:r>
            <w:t>sponsibly to direct them, or to adjust their grievances, or effectively to recommend such action, if an connection with the foregoing the exercise of such authority is not of a merely routine or clerical nature, but requires the use of independent judgment.</w:t>
          </w:r>
        </w:p>
        <w:p w:rsidR="00441E7C" w:rsidRDefault="00441E7C" w:rsidP="00441E7C">
          <w:pPr>
            <w:pStyle w:val="TextFlush"/>
          </w:pPr>
          <w:r>
            <w:rPr>
              <w:b/>
            </w:rPr>
            <w:t>29 U.S.C. § 157.</w:t>
          </w:r>
          <w:r>
            <w:tab/>
          </w:r>
          <w:r>
            <w:rPr>
              <w:b/>
            </w:rPr>
            <w:t>Right of employees as to organization, collective bargaining, etc.</w:t>
          </w:r>
        </w:p>
        <w:p w:rsidR="00441E7C" w:rsidRDefault="00441E7C" w:rsidP="00441E7C">
          <w:pPr>
            <w:pStyle w:val="TextParagraph"/>
          </w:pPr>
          <w:r>
            <w:t>Employees shall have the right to self-organization, to form, join, or assist labor organizations, to bargain collectively through representatives of their own choosing, and to engage in other concerted activities for the purpose of collective bargaining or other mutual aid or protection, and shall also have the right to refrain from any or all of such activities except to the extent that such right may be affected by an agreement requiring membership in a labor organization as a condition of employment as a</w:t>
          </w:r>
          <w:r>
            <w:t>u</w:t>
          </w:r>
          <w:r>
            <w:t>thorized in section 158(a)(3) of this title.</w:t>
          </w:r>
        </w:p>
        <w:p w:rsidR="00441E7C" w:rsidRDefault="00441E7C" w:rsidP="00441E7C">
          <w:pPr>
            <w:pStyle w:val="WTFB"/>
          </w:pPr>
          <w:r>
            <w:t>29 U.S.C. § 158.</w:t>
          </w:r>
          <w:r>
            <w:tab/>
            <w:t>Unfair labor practices</w:t>
          </w:r>
        </w:p>
        <w:p w:rsidR="00441E7C" w:rsidRDefault="00441E7C" w:rsidP="00441E7C">
          <w:pPr>
            <w:pStyle w:val="WTFB"/>
          </w:pPr>
          <w:r>
            <w:t>(a)</w:t>
          </w:r>
          <w:r>
            <w:tab/>
            <w:t>Unfair labor practices by employer</w:t>
          </w:r>
        </w:p>
        <w:p w:rsidR="00441E7C" w:rsidRDefault="00441E7C" w:rsidP="00441E7C">
          <w:pPr>
            <w:pStyle w:val="TextParagraph"/>
          </w:pPr>
          <w:r>
            <w:t>It shall be unfair labor practice for an employer—</w:t>
          </w:r>
        </w:p>
        <w:p w:rsidR="00441E7C" w:rsidRDefault="00441E7C" w:rsidP="00441E7C">
          <w:pPr>
            <w:pStyle w:val="TextParagraph"/>
          </w:pPr>
          <w:r>
            <w:lastRenderedPageBreak/>
            <w:t>(1)</w:t>
          </w:r>
          <w:r>
            <w:tab/>
            <w:t>to interfere with, restrain, or coerce employees in the exercise of the rights guaranteed in section 157 of this title;</w:t>
          </w:r>
        </w:p>
        <w:p w:rsidR="00441E7C" w:rsidRDefault="00441E7C" w:rsidP="00441E7C">
          <w:pPr>
            <w:pStyle w:val="TextParagraph"/>
          </w:pPr>
          <w:r>
            <w:t>(2)</w:t>
          </w:r>
          <w:r>
            <w:tab/>
            <w:t>to dominate or interfere with the formation or administration of any labor organization or contribute financial or other support to it: Pr</w:t>
          </w:r>
          <w:r>
            <w:t>o</w:t>
          </w:r>
          <w:r>
            <w:t>vided, That subject to rules and regulations made and published by the Board pursuant to section 156 of this title, an employer shall not be pr</w:t>
          </w:r>
          <w:r>
            <w:t>o</w:t>
          </w:r>
          <w:r>
            <w:t>hibited from permitting employees to confer with him during working hours without loss of time or pay;</w:t>
          </w:r>
        </w:p>
        <w:p w:rsidR="00441E7C" w:rsidRDefault="00441E7C" w:rsidP="00441E7C">
          <w:pPr>
            <w:pStyle w:val="TextParagraph"/>
          </w:pPr>
          <w:r>
            <w:t>(3)</w:t>
          </w:r>
          <w:r>
            <w:tab/>
            <w:t>by discrimination in regard to hire or tenure of employment or any term or condition of employment to encourage or discourage membe</w:t>
          </w:r>
          <w:r>
            <w:t>r</w:t>
          </w:r>
          <w:r>
            <w:t>ship in any labor organization: Provided, That nothing in this subchapter, or in any other statute of the United States, shall preclude an employer from making an agreement with a labor organization . . . to require as a condition of employment membership therein on or after the thirtieth day following the beginning of such employment or the effective date of such agreement, whichever is the later, . . .;</w:t>
          </w:r>
        </w:p>
        <w:p w:rsidR="00441E7C" w:rsidRDefault="00441E7C" w:rsidP="00441E7C">
          <w:pPr>
            <w:pStyle w:val="TextParagraph"/>
          </w:pPr>
          <w:r>
            <w:t>(4)</w:t>
          </w:r>
          <w:r>
            <w:tab/>
            <w:t>to discharge or otherwise discriminate against an employee b</w:t>
          </w:r>
          <w:r>
            <w:t>e</w:t>
          </w:r>
          <w:r>
            <w:t>cause he has filed charges or given testimony under this Act;</w:t>
          </w:r>
        </w:p>
        <w:p w:rsidR="00441E7C" w:rsidRDefault="00441E7C" w:rsidP="00441E7C">
          <w:pPr>
            <w:pStyle w:val="TextParagraph"/>
          </w:pPr>
          <w:r>
            <w:t>(5)</w:t>
          </w:r>
          <w:r>
            <w:tab/>
            <w:t>to refuse to bargain collectively with the representatives of his employees, subject to the provisions of section 159(a) of this title.</w:t>
          </w:r>
        </w:p>
        <w:p w:rsidR="00441E7C" w:rsidRDefault="00441E7C" w:rsidP="00441E7C">
          <w:pPr>
            <w:pStyle w:val="WTFB"/>
          </w:pPr>
          <w:r>
            <w:t>(b)</w:t>
          </w:r>
          <w:r>
            <w:tab/>
            <w:t>Unfair labor practices by labor organization</w:t>
          </w:r>
        </w:p>
        <w:p w:rsidR="00441E7C" w:rsidRDefault="00441E7C" w:rsidP="00441E7C">
          <w:pPr>
            <w:pStyle w:val="TextParagraph"/>
          </w:pPr>
          <w:r>
            <w:t>It shall be an unfair labor practice for a labor organization or its agents—</w:t>
          </w:r>
        </w:p>
        <w:p w:rsidR="00441E7C" w:rsidRDefault="00441E7C" w:rsidP="00441E7C">
          <w:pPr>
            <w:pStyle w:val="TextParagraph"/>
          </w:pPr>
          <w:r>
            <w:t>(1)</w:t>
          </w:r>
          <w:r>
            <w:tab/>
            <w:t>to restrain or coerce (A) employees in the exercise of the rights guaranteed in section 157 of this title: Provided, That this paragraph shall not impair the right of a labor organization to prescribe its own rules with respect to the acquisition or retention of membership therein; or (B) an employer in the selection of his representatives for the purposes of collective bargaining or the adjustment of grievances;</w:t>
          </w:r>
        </w:p>
        <w:p w:rsidR="00441E7C" w:rsidRDefault="00441E7C" w:rsidP="00441E7C">
          <w:pPr>
            <w:pStyle w:val="TextParagraph"/>
          </w:pPr>
          <w:r>
            <w:t>(3)</w:t>
          </w:r>
          <w:r>
            <w:tab/>
            <w:t>to refuse to bargain collectively with an employer, provided it is the representative of his employees subject to the provisions of section 159(a) of this title. . . .</w:t>
          </w:r>
        </w:p>
        <w:p w:rsidR="00441E7C" w:rsidRDefault="00441E7C" w:rsidP="00441E7C">
          <w:pPr>
            <w:pStyle w:val="WTFB"/>
          </w:pPr>
          <w:r>
            <w:t>(c)</w:t>
          </w:r>
          <w:r>
            <w:tab/>
            <w:t>Expression of views without threat of reprisal or force or promise of benefit</w:t>
          </w:r>
        </w:p>
        <w:p w:rsidR="00441E7C" w:rsidRDefault="00441E7C" w:rsidP="00441E7C">
          <w:pPr>
            <w:pStyle w:val="TextParagraph"/>
          </w:pPr>
          <w:r>
            <w:t>The expressing of any views, argument, or opinion, or the dissemin</w:t>
          </w:r>
          <w:r>
            <w:t>a</w:t>
          </w:r>
          <w:r>
            <w:t>tion thereof, whether in written, printed, graphic, or visual form, shall not constitute or be evidence of an unfair labor practice under any of the pr</w:t>
          </w:r>
          <w:r>
            <w:t>o</w:t>
          </w:r>
          <w:r>
            <w:t>visions of this subchapter, if such expression contains no threat of repri</w:t>
          </w:r>
          <w:r>
            <w:t>s</w:t>
          </w:r>
          <w:r>
            <w:t>al or force or promise of benefit.</w:t>
          </w:r>
        </w:p>
        <w:p w:rsidR="00441E7C" w:rsidRDefault="00441E7C" w:rsidP="00441E7C">
          <w:pPr>
            <w:pStyle w:val="WTFB"/>
          </w:pPr>
          <w:r>
            <w:lastRenderedPageBreak/>
            <w:t>(d)</w:t>
          </w:r>
          <w:r>
            <w:tab/>
            <w:t>Obligation to bargain collectively</w:t>
          </w:r>
        </w:p>
        <w:p w:rsidR="00441E7C" w:rsidRDefault="00441E7C" w:rsidP="00441E7C">
          <w:pPr>
            <w:pStyle w:val="TextParagraph"/>
          </w:pPr>
          <w:r>
            <w:t>For the purposes of this section, to bargain collectively is the perfo</w:t>
          </w:r>
          <w:r>
            <w:t>r</w:t>
          </w:r>
          <w:r>
            <w:t>mance of the mutual obligation of the employer and the representative of the employees to meet at reasonable times and confer in good faith with respect to wages, hours, and other terms and conditions of employment, or the negotiation of an agreement, or any question arising thereunder, and the execution of a written contract incorporating any agreement reached if requested by either party, but such obligation does not compel either party to agree to a proposal or require the making of a concession: Provided, That where there is in effect as collective-bargaining contract covering employees in an industry affecting commerce, the duty to ba</w:t>
          </w:r>
          <w:r>
            <w:t>r</w:t>
          </w:r>
          <w:r>
            <w:t>gain collectively shall also mean that no party to such contract shall te</w:t>
          </w:r>
          <w:r>
            <w:t>r</w:t>
          </w:r>
          <w:r>
            <w:t>minate or modify such contract, unless the party desiring such termin</w:t>
          </w:r>
          <w:r>
            <w:t>a</w:t>
          </w:r>
          <w:r>
            <w:t>tion or modification—</w:t>
          </w:r>
        </w:p>
        <w:p w:rsidR="00441E7C" w:rsidRDefault="00441E7C" w:rsidP="00441E7C">
          <w:pPr>
            <w:pStyle w:val="TextParagraph"/>
          </w:pPr>
          <w:r>
            <w:t>(1)</w:t>
          </w:r>
          <w:r>
            <w:tab/>
            <w:t>serves a written notice upon the other party to the contract of the proposed termination or modification sixty days prior to the expir</w:t>
          </w:r>
          <w:r>
            <w:t>a</w:t>
          </w:r>
          <w:r>
            <w:t>tion date thereof, . . .;</w:t>
          </w:r>
        </w:p>
        <w:p w:rsidR="00441E7C" w:rsidRDefault="00441E7C" w:rsidP="00441E7C">
          <w:pPr>
            <w:pStyle w:val="TextParagraph"/>
          </w:pPr>
          <w:r>
            <w:t>(2)</w:t>
          </w:r>
          <w:r>
            <w:tab/>
            <w:t>offers to meet and confer with the other party for the purpose of negotiating a new contract or a contract containing the proposed modif</w:t>
          </w:r>
          <w:r>
            <w:t>i</w:t>
          </w:r>
          <w:r>
            <w:t>cations;</w:t>
          </w:r>
        </w:p>
        <w:p w:rsidR="00441E7C" w:rsidRDefault="00441E7C" w:rsidP="00441E7C">
          <w:pPr>
            <w:pStyle w:val="TextParagraph"/>
          </w:pPr>
          <w:r>
            <w:t>(3)</w:t>
          </w:r>
          <w:r>
            <w:tab/>
            <w:t>notifies the Federal Mediation and Conciliation Service within thirty days after such notice of the existence of a dispute, and simultan</w:t>
          </w:r>
          <w:r>
            <w:t>e</w:t>
          </w:r>
          <w:r>
            <w:t>ously therewith notifies any State or Territorial agency established to mediate and conciliate disputes within the State or Territory where the dispute occurred, provided no agreement has been reached by that time; and</w:t>
          </w:r>
        </w:p>
        <w:p w:rsidR="00441E7C" w:rsidRDefault="00441E7C" w:rsidP="00441E7C">
          <w:pPr>
            <w:pStyle w:val="TextParagraph"/>
          </w:pPr>
          <w:r>
            <w:t>(4)</w:t>
          </w:r>
          <w:r>
            <w:tab/>
            <w:t>continues in full force and effect, without resorting to strike or lock-out, all the terms and conditions of the existing contract for a period of sixty days after such notice is given or until the expiration date of such contract, whichever occurs later.</w:t>
          </w:r>
        </w:p>
        <w:p w:rsidR="00441E7C" w:rsidRDefault="00441E7C" w:rsidP="00441E7C">
          <w:pPr>
            <w:pStyle w:val="TextParagraph"/>
          </w:pPr>
          <w:r>
            <w:t>The duties imposed upon employers, employees, and labor organiz</w:t>
          </w:r>
          <w:r>
            <w:t>a</w:t>
          </w:r>
          <w:r>
            <w:t>tions by paragraphs (2) to (4) of this subsection shall become inapplicable upon an intervening certification of the Board, under which the labor o</w:t>
          </w:r>
          <w:r>
            <w:t>r</w:t>
          </w:r>
          <w:r>
            <w:t>ganization or individual, which is a party to the contract, has been supe</w:t>
          </w:r>
          <w:r>
            <w:t>r</w:t>
          </w:r>
          <w:r>
            <w:t>seded as or ceased to be the representative of the employees. . . . Any e</w:t>
          </w:r>
          <w:r>
            <w:t>m</w:t>
          </w:r>
          <w:r>
            <w:t>ployee who engages in a strike within any notice period specified in this subsection, or who engages in any strike within the appropriate period specified in subsection (g) of this section, shall lose his status as an e</w:t>
          </w:r>
          <w:r>
            <w:t>m</w:t>
          </w:r>
          <w:r>
            <w:t>ployee of the employer engaged in the particular labor dispute, for the purposes of sections 158, 159, and 160 of this title, but such loss of status for such employee shall terminate if an when he is reemployed by such employer.</w:t>
          </w:r>
        </w:p>
        <w:p w:rsidR="00441E7C" w:rsidRDefault="00441E7C" w:rsidP="00441E7C">
          <w:pPr>
            <w:pStyle w:val="WTFB"/>
          </w:pPr>
          <w:r>
            <w:lastRenderedPageBreak/>
            <w:t>29 U.S.C. § 159.</w:t>
          </w:r>
          <w:r>
            <w:tab/>
            <w:t>Representatives and elections</w:t>
          </w:r>
        </w:p>
        <w:p w:rsidR="00441E7C" w:rsidRDefault="00441E7C" w:rsidP="00441E7C">
          <w:pPr>
            <w:pStyle w:val="WTFB"/>
          </w:pPr>
          <w:r>
            <w:t>(a)</w:t>
          </w:r>
          <w:r>
            <w:tab/>
            <w:t>Exclusive representative; employees’ adjustment of grievan</w:t>
          </w:r>
          <w:r>
            <w:t>c</w:t>
          </w:r>
          <w:r>
            <w:t>es directly with employer</w:t>
          </w:r>
        </w:p>
        <w:p w:rsidR="00441E7C" w:rsidRDefault="00441E7C" w:rsidP="00441E7C">
          <w:pPr>
            <w:pStyle w:val="TextParagraph"/>
          </w:pPr>
          <w:r>
            <w:t>Representatives designated or selected for the purposes of collective bargaining by the majority of the employees in a unit appropriate for such purposes, shall be the exclusive representatives of all the employees in such unit for the purposes of collective bargaining in respect to rates of pay, wages, hours of employment, or other conditions of employment: Provided, That any individual employee or a group of employees shall have the right at any time to present grievances to their employer and to have such grievances adjusted, without the intervention of the bargaining representative as long as the adjustment is not inconsistent with the terms of a collective-bargaining contract or agreement then in effect: Provided further, That the bargaining representative has been given oppo</w:t>
          </w:r>
          <w:r>
            <w:t>r</w:t>
          </w:r>
          <w:r>
            <w:t>tunity to be present at such adjustment.</w:t>
          </w:r>
        </w:p>
        <w:p w:rsidR="00441E7C" w:rsidRDefault="00441E7C" w:rsidP="00441E7C">
          <w:pPr>
            <w:pStyle w:val="WTFB"/>
          </w:pPr>
          <w:r>
            <w:t>(b)</w:t>
          </w:r>
          <w:r>
            <w:tab/>
            <w:t>Determination of bargaining unit by Board</w:t>
          </w:r>
        </w:p>
        <w:p w:rsidR="00441E7C" w:rsidRDefault="00441E7C" w:rsidP="00441E7C">
          <w:pPr>
            <w:pStyle w:val="TextParagraph"/>
          </w:pPr>
          <w:r>
            <w:t>The Board shall decide in each case whether, in order to assure to employees the fullest freedom in exercising the rights guaranteed by this subchapter, the unit appropriate for the purposes of collective bargaining shall be the employer unit, craft unit, plant unit, or subdivision thereof: Provided, That the Board shall not (1) decide that any unit is appropriate for such purposes if such unit includes both professional employees and employees who are not professional employees unless a majority of such professional employees vote for inclusion in such unit; . . . .</w:t>
          </w:r>
        </w:p>
        <w:p w:rsidR="00441E7C" w:rsidRDefault="00441E7C" w:rsidP="00441E7C">
          <w:pPr>
            <w:pStyle w:val="WTFB"/>
          </w:pPr>
          <w:r>
            <w:t>29 U.S.C. § 160.</w:t>
          </w:r>
          <w:r>
            <w:tab/>
            <w:t>Prevention of unfair labor practices</w:t>
          </w:r>
        </w:p>
        <w:p w:rsidR="00441E7C" w:rsidRDefault="00441E7C" w:rsidP="00441E7C">
          <w:pPr>
            <w:pStyle w:val="WTFB"/>
          </w:pPr>
          <w:r>
            <w:t>(c)</w:t>
          </w:r>
          <w:r>
            <w:tab/>
            <w:t>Reduction of testimony to writing; findings and orders of Board</w:t>
          </w:r>
        </w:p>
        <w:p w:rsidR="00441E7C" w:rsidRDefault="00441E7C" w:rsidP="00441E7C">
          <w:pPr>
            <w:pStyle w:val="TextParagraph"/>
          </w:pPr>
          <w:r>
            <w:t>. . . If upon the preponderance of the testimony taken the Board shall be of the opinion that any person named in the complaint has engaged in or is engaging in any such unfair labor practice, then the Board shall state its findings of fact and shall issue and cause to be served on such person an order requiring such person to cease and desist from such unfair labor practice, and to take such affirmative action including rei</w:t>
          </w:r>
          <w:r>
            <w:t>n</w:t>
          </w:r>
          <w:r>
            <w:t>statement of employees with or without back pay, as will effectuate the policies of this subchapter: Provided, That where an order directs rei</w:t>
          </w:r>
          <w:r>
            <w:t>n</w:t>
          </w:r>
          <w:r>
            <w:t>statement of an employee, back pay may be required of the employer or labor organization, as the case may be, responsible for the discrimination suffered by him: . . . . Such order may further require such person to make reports from time to time showing the extent to which it has co</w:t>
          </w:r>
          <w:r>
            <w:t>m</w:t>
          </w:r>
          <w:r>
            <w:t>plied with the order. If upon the preponderance of the testimony taken the Board shall not be of the opinion that the person named in the co</w:t>
          </w:r>
          <w:r>
            <w:t>m</w:t>
          </w:r>
          <w:r>
            <w:t xml:space="preserve">plaint has engaged in or is engaging in any such unfair labor practice, </w:t>
          </w:r>
          <w:r>
            <w:lastRenderedPageBreak/>
            <w:t>then the Board shall state its findings of fact and shall issue an order dismissing the said complaint. No order of the Board shall require the reinstatement of any individual as an employee who has been suspended or discharged, or the payment to him of any back pay, if such individual was suspended or discharged for cause. . . .</w:t>
          </w:r>
        </w:p>
        <w:p w:rsidR="00441E7C" w:rsidRDefault="00441E7C" w:rsidP="00441E7C">
          <w:pPr>
            <w:pStyle w:val="WTFB"/>
          </w:pPr>
          <w:r>
            <w:t>(j)</w:t>
          </w:r>
          <w:r>
            <w:tab/>
            <w:t>Injunctions</w:t>
          </w:r>
        </w:p>
        <w:p w:rsidR="00441E7C" w:rsidRDefault="00441E7C" w:rsidP="00441E7C">
          <w:pPr>
            <w:pStyle w:val="TextParagraph"/>
          </w:pPr>
          <w:r>
            <w:t>The Board shall have power, upon issuance of a complaint . . . to pet</w:t>
          </w:r>
          <w:r>
            <w:t>i</w:t>
          </w:r>
          <w:r>
            <w:t>tion [a] United States district court . . . for appropriate temporary relief or restraining order. Upon the filing of any such petition the court shall cause notice thereof to be served upon such person, and thereupon shall have jurisdiction to grant to the Board such temporary relief or restrai</w:t>
          </w:r>
          <w:r>
            <w:t>n</w:t>
          </w:r>
          <w:r>
            <w:t>ing order as it deems just and proper.</w:t>
          </w:r>
        </w:p>
        <w:p w:rsidR="00441E7C" w:rsidRDefault="00441E7C" w:rsidP="00441E7C">
          <w:pPr>
            <w:pStyle w:val="Center3emDash"/>
          </w:pPr>
          <w:r>
            <w:t>———</w:t>
          </w:r>
        </w:p>
        <w:p w:rsidR="00441E7C" w:rsidRDefault="00441E7C" w:rsidP="00441E7C">
          <w:pPr>
            <w:pStyle w:val="Head2"/>
          </w:pPr>
          <w:r>
            <w:t>Copyright Act</w:t>
          </w:r>
        </w:p>
        <w:p w:rsidR="00441E7C" w:rsidRDefault="00441E7C" w:rsidP="00441E7C">
          <w:pPr>
            <w:pStyle w:val="WTCB"/>
          </w:pPr>
          <w:r>
            <w:t>(1976, as amended)</w:t>
          </w:r>
        </w:p>
        <w:p w:rsidR="00441E7C" w:rsidRDefault="00441E7C" w:rsidP="00441E7C">
          <w:pPr>
            <w:pStyle w:val="WTFB"/>
          </w:pPr>
          <w:r>
            <w:t>17 U.S.C. § 101. Definitions</w:t>
          </w:r>
        </w:p>
        <w:p w:rsidR="00441E7C" w:rsidRDefault="00441E7C" w:rsidP="00441E7C">
          <w:pPr>
            <w:pStyle w:val="TextHeadCentered"/>
          </w:pPr>
          <w:r>
            <w:t>* * *</w:t>
          </w:r>
        </w:p>
        <w:p w:rsidR="00441E7C" w:rsidRDefault="00441E7C" w:rsidP="00441E7C">
          <w:pPr>
            <w:pStyle w:val="TextParagraph"/>
          </w:pPr>
          <w:r>
            <w:t>A “derivative work” is a work based upon one or more preexisting works, such as a translation, musical arrangement, dramatization, fi</w:t>
          </w:r>
          <w:r>
            <w:t>c</w:t>
          </w:r>
          <w:r>
            <w:t>tionalization, motion picture version, sound recording, art reproduction, abridgment, condensation, or any other form in which a work may be r</w:t>
          </w:r>
          <w:r>
            <w:t>e</w:t>
          </w:r>
          <w:r>
            <w:t>cast, transformed, or adapted. A work consisting of editorial revisions, annotations, elaborations, or other modifications which, as a whole, re</w:t>
          </w:r>
          <w:r>
            <w:t>p</w:t>
          </w:r>
          <w:r>
            <w:t>resent an original work of authorship, is a “derivative work.”</w:t>
          </w:r>
        </w:p>
        <w:p w:rsidR="00441E7C" w:rsidRDefault="00441E7C" w:rsidP="00441E7C">
          <w:pPr>
            <w:pStyle w:val="TextParagraph"/>
          </w:pPr>
          <w:r>
            <w:t>To “display” a work means to show a copy of it, either directly or by means of a film, slide, television image, or any other device or process or, in the case of a motion picture or other audiovisual work, to show ind</w:t>
          </w:r>
          <w:r>
            <w:t>i</w:t>
          </w:r>
          <w:r>
            <w:t>vidual images nonsequentially.</w:t>
          </w:r>
        </w:p>
        <w:p w:rsidR="00441E7C" w:rsidRDefault="00441E7C" w:rsidP="00441E7C">
          <w:pPr>
            <w:pStyle w:val="TextParagraph"/>
          </w:pPr>
          <w:r>
            <w:t>A work is “fixed” in a tangible medium of expression when its embo</w:t>
          </w:r>
          <w:r>
            <w:t>d</w:t>
          </w:r>
          <w:r>
            <w:t>iment in a copy or phonorecord, by or under the authority of the author, is sufficiently permanent or stable to permit it to be perceived, reproduced, or otherwise communicated for a period of more than transitory duration. A work consisting of sounds, images, or both, that are being transmitted, is “fixed” for purposes of this title if a fixation of the work is being made simultaneously with its transmission.</w:t>
          </w:r>
        </w:p>
        <w:p w:rsidR="00441E7C" w:rsidRDefault="00441E7C" w:rsidP="00441E7C">
          <w:pPr>
            <w:pStyle w:val="TextParagraph"/>
          </w:pPr>
          <w:r>
            <w:t>To “perform” a work means to recite, render, play, dance, or act it, either directly or by means of any device or process or, in the case of a m</w:t>
          </w:r>
          <w:r>
            <w:t>o</w:t>
          </w:r>
          <w:r>
            <w:t>tion picture or other audiovisual work, to show its images in any sequence or to make the sounds accompanying it audible.</w:t>
          </w:r>
        </w:p>
        <w:p w:rsidR="00441E7C" w:rsidRDefault="00441E7C" w:rsidP="00441E7C">
          <w:pPr>
            <w:pStyle w:val="TextParagraph"/>
          </w:pPr>
          <w:r>
            <w:lastRenderedPageBreak/>
            <w:t>“Publication” is the distribution of copies or phonorecords of a work to the public by sale or other transfer of ownership, or by rental, lease, or lending. The offering to distribute copies or phonorecords to a group of persons for purposes of further distribution, public performance, or public display, constitutes publication. A public performance or display of a work does not of itself constitute publication.</w:t>
          </w:r>
        </w:p>
        <w:p w:rsidR="00441E7C" w:rsidRDefault="00441E7C" w:rsidP="00441E7C">
          <w:pPr>
            <w:pStyle w:val="TextParagraph"/>
          </w:pPr>
          <w:r>
            <w:t>A “work made for hire” is—</w:t>
          </w:r>
        </w:p>
        <w:p w:rsidR="00441E7C" w:rsidRDefault="00441E7C" w:rsidP="00441E7C">
          <w:pPr>
            <w:pStyle w:val="WT11"/>
          </w:pPr>
          <w:r>
            <w:t>(1)</w:t>
          </w:r>
          <w:r>
            <w:tab/>
            <w:t>a work prepared by an employee within the scope of his or her employment; . . . .</w:t>
          </w:r>
        </w:p>
        <w:p w:rsidR="00441E7C" w:rsidRDefault="00441E7C" w:rsidP="00441E7C">
          <w:pPr>
            <w:pStyle w:val="WTFB"/>
          </w:pPr>
          <w:r>
            <w:t>17 U.S.C. § 102. Subject matter of copyright: In general</w:t>
          </w:r>
        </w:p>
        <w:p w:rsidR="00441E7C" w:rsidRDefault="00441E7C" w:rsidP="00441E7C">
          <w:pPr>
            <w:pStyle w:val="TextParagraph"/>
          </w:pPr>
          <w:r>
            <w:t>(a)</w:t>
          </w:r>
          <w:r>
            <w:tab/>
            <w:t>Copyright protection subsists, in accordance with this title, in original works of authorship fixed in any tangible medium of expression, now known or later developed, from which they can be perceived, repr</w:t>
          </w:r>
          <w:r>
            <w:t>o</w:t>
          </w:r>
          <w:r>
            <w:t>duced, or otherwise communicated, either directly or with the aid of a machine or device. Works of authorship include the following categories:</w:t>
          </w:r>
        </w:p>
        <w:p w:rsidR="00441E7C" w:rsidRDefault="00441E7C" w:rsidP="00441E7C">
          <w:pPr>
            <w:pStyle w:val="WT11"/>
          </w:pPr>
          <w:r>
            <w:t>(1)</w:t>
          </w:r>
          <w:r>
            <w:tab/>
            <w:t>literary works;</w:t>
          </w:r>
        </w:p>
        <w:p w:rsidR="00441E7C" w:rsidRDefault="00441E7C" w:rsidP="00441E7C">
          <w:pPr>
            <w:pStyle w:val="WT11"/>
          </w:pPr>
          <w:r>
            <w:t>(2)</w:t>
          </w:r>
          <w:r>
            <w:tab/>
            <w:t>musical works, including any accompanying words;</w:t>
          </w:r>
        </w:p>
        <w:p w:rsidR="00441E7C" w:rsidRDefault="00441E7C" w:rsidP="00441E7C">
          <w:pPr>
            <w:pStyle w:val="WT11"/>
          </w:pPr>
          <w:r>
            <w:t>(3)</w:t>
          </w:r>
          <w:r>
            <w:tab/>
            <w:t>dramatic works, including any accompanying music;</w:t>
          </w:r>
        </w:p>
        <w:p w:rsidR="00441E7C" w:rsidRDefault="00441E7C" w:rsidP="00441E7C">
          <w:pPr>
            <w:pStyle w:val="WT11"/>
          </w:pPr>
          <w:r>
            <w:t>(4)</w:t>
          </w:r>
          <w:r>
            <w:tab/>
            <w:t>pantomimes and choreographic works;</w:t>
          </w:r>
        </w:p>
        <w:p w:rsidR="00441E7C" w:rsidRDefault="00441E7C" w:rsidP="00441E7C">
          <w:pPr>
            <w:pStyle w:val="WT11"/>
          </w:pPr>
          <w:r>
            <w:t>(5)</w:t>
          </w:r>
          <w:r>
            <w:tab/>
            <w:t>pictorial, graphic, and sculptural works;</w:t>
          </w:r>
        </w:p>
        <w:p w:rsidR="00441E7C" w:rsidRDefault="00441E7C" w:rsidP="00441E7C">
          <w:pPr>
            <w:pStyle w:val="WT11"/>
          </w:pPr>
          <w:r>
            <w:t>(6)</w:t>
          </w:r>
          <w:r>
            <w:tab/>
            <w:t>motion pictures and other audiovisual works;</w:t>
          </w:r>
        </w:p>
        <w:p w:rsidR="00441E7C" w:rsidRDefault="00441E7C" w:rsidP="00441E7C">
          <w:pPr>
            <w:pStyle w:val="WT11"/>
          </w:pPr>
          <w:r>
            <w:t>(7)</w:t>
          </w:r>
          <w:r>
            <w:tab/>
            <w:t>sound recordings; and</w:t>
          </w:r>
        </w:p>
        <w:p w:rsidR="00441E7C" w:rsidRDefault="00441E7C" w:rsidP="00441E7C">
          <w:pPr>
            <w:pStyle w:val="WT11"/>
          </w:pPr>
          <w:r>
            <w:t>(8)</w:t>
          </w:r>
          <w:r>
            <w:tab/>
            <w:t>architectural works.</w:t>
          </w:r>
        </w:p>
        <w:p w:rsidR="00441E7C" w:rsidRDefault="00441E7C" w:rsidP="00441E7C">
          <w:pPr>
            <w:pStyle w:val="TextHeadCentered"/>
          </w:pPr>
          <w:r>
            <w:t>* * *</w:t>
          </w:r>
        </w:p>
        <w:p w:rsidR="00441E7C" w:rsidRDefault="00441E7C" w:rsidP="00441E7C">
          <w:pPr>
            <w:pStyle w:val="TextFlush"/>
          </w:pPr>
          <w:r>
            <w:rPr>
              <w:b/>
            </w:rPr>
            <w:t>17 U.S.C. § 103.</w:t>
          </w:r>
          <w:r>
            <w:tab/>
          </w:r>
          <w:r>
            <w:rPr>
              <w:b/>
            </w:rPr>
            <w:t>Subject matter of copyright: Compilations and derivative works</w:t>
          </w:r>
        </w:p>
        <w:p w:rsidR="00441E7C" w:rsidRDefault="00441E7C" w:rsidP="00441E7C">
          <w:pPr>
            <w:pStyle w:val="TextParagraph"/>
          </w:pPr>
          <w:r>
            <w:t>(a)</w:t>
          </w:r>
          <w:r>
            <w:tab/>
            <w:t>The subject matter of copyright as specified by section 102 includes compilations and derivative works, but protection for a work e</w:t>
          </w:r>
          <w:r>
            <w:t>m</w:t>
          </w:r>
          <w:r>
            <w:t>ploying preexisting material in which copyright subsists does not extend to any part of the work in which such material has been used unlawfully.</w:t>
          </w:r>
        </w:p>
        <w:p w:rsidR="00441E7C" w:rsidRDefault="00441E7C" w:rsidP="00441E7C">
          <w:pPr>
            <w:pStyle w:val="TextParagraph"/>
          </w:pPr>
          <w:r>
            <w:t>(b)</w:t>
          </w:r>
          <w:r>
            <w:tab/>
            <w:t>The copyright in a compilation or derivative work extends only to the material contributed by the author of such work, as distinguished from the preexisting material employed in the work, and does not imply any exclusive right in the preexisting material. The copyright in such work is independent of, and does not affect or enlarge the scope, duration, ownership, or subsistence of, any copyright protection in the preexisting material.</w:t>
          </w:r>
        </w:p>
        <w:p w:rsidR="00441E7C" w:rsidRDefault="00441E7C" w:rsidP="00441E7C">
          <w:pPr>
            <w:pStyle w:val="TextHeadCentered"/>
          </w:pPr>
          <w:r>
            <w:lastRenderedPageBreak/>
            <w:t>* * *</w:t>
          </w:r>
        </w:p>
        <w:p w:rsidR="00441E7C" w:rsidRDefault="00441E7C" w:rsidP="00441E7C">
          <w:pPr>
            <w:pStyle w:val="WTFB"/>
          </w:pPr>
          <w:r>
            <w:t>17 U.S.C. § 106.</w:t>
          </w:r>
          <w:r>
            <w:tab/>
            <w:t>Exclusive rights in copyrighted works</w:t>
          </w:r>
        </w:p>
        <w:p w:rsidR="00441E7C" w:rsidRDefault="00441E7C" w:rsidP="00441E7C">
          <w:pPr>
            <w:pStyle w:val="TextParagraph"/>
          </w:pPr>
          <w:r>
            <w:t>Subject to sections 107 through 122, the owner of copyright under this title has the exclusive rights to do and to authorize any of the follo</w:t>
          </w:r>
          <w:r>
            <w:t>w</w:t>
          </w:r>
          <w:r>
            <w:t>ing:</w:t>
          </w:r>
        </w:p>
        <w:p w:rsidR="00441E7C" w:rsidRDefault="00441E7C" w:rsidP="00441E7C">
          <w:pPr>
            <w:pStyle w:val="WT11"/>
          </w:pPr>
          <w:r>
            <w:t>(1)</w:t>
          </w:r>
          <w:r>
            <w:tab/>
            <w:t>to reproduce the copyrighted work in copies or phonorecords;</w:t>
          </w:r>
        </w:p>
        <w:p w:rsidR="00441E7C" w:rsidRDefault="00441E7C" w:rsidP="00441E7C">
          <w:pPr>
            <w:pStyle w:val="WT11"/>
          </w:pPr>
          <w:r>
            <w:t>(2)</w:t>
          </w:r>
          <w:r>
            <w:tab/>
            <w:t>to prepare derivative works based upon the copyrighted work;</w:t>
          </w:r>
        </w:p>
        <w:p w:rsidR="00441E7C" w:rsidRDefault="00441E7C" w:rsidP="00441E7C">
          <w:pPr>
            <w:pStyle w:val="WT11"/>
          </w:pPr>
          <w:r>
            <w:t>(3)</w:t>
          </w:r>
          <w:r>
            <w:tab/>
            <w:t>to distribute copies or phonorecords of the copyrighted work to the public by sale or other transfer of ownership, or by rental, lease, or lending;</w:t>
          </w:r>
        </w:p>
        <w:p w:rsidR="00441E7C" w:rsidRDefault="00441E7C" w:rsidP="00441E7C">
          <w:pPr>
            <w:pStyle w:val="WT11"/>
          </w:pPr>
          <w:r>
            <w:t>(4)</w:t>
          </w:r>
          <w:r>
            <w:tab/>
            <w:t>in the case of literary, musical, dramatic, and choreographic works, pantomimes, and motion pictures and other audiovisual works, to perform the copyrighted work publicly; and</w:t>
          </w:r>
        </w:p>
        <w:p w:rsidR="00441E7C" w:rsidRDefault="00441E7C" w:rsidP="00441E7C">
          <w:pPr>
            <w:pStyle w:val="WT11"/>
          </w:pPr>
          <w:r>
            <w:t>(5)</w:t>
          </w:r>
          <w:r>
            <w:tab/>
            <w:t>in the case of literary, musical, dramatic, and choreographic works, pantomimes, and pictorial, graphic, or sculptural works, including the individual images of a motion picture or other audiovis</w:t>
          </w:r>
          <w:r>
            <w:t>u</w:t>
          </w:r>
          <w:r>
            <w:t>al work, to display the copyrighted work publicly.</w:t>
          </w:r>
        </w:p>
        <w:p w:rsidR="00441E7C" w:rsidRDefault="00441E7C" w:rsidP="00441E7C">
          <w:pPr>
            <w:pStyle w:val="WTFB"/>
          </w:pPr>
          <w:r>
            <w:t>17 U.S.C. § 107.</w:t>
          </w:r>
          <w:r>
            <w:tab/>
            <w:t>Limitations on exclusive rights: Fair use</w:t>
          </w:r>
        </w:p>
        <w:p w:rsidR="00441E7C" w:rsidRDefault="00441E7C" w:rsidP="00441E7C">
          <w:pPr>
            <w:pStyle w:val="TextParagraph"/>
          </w:pPr>
          <w:r>
            <w:t>Notwithstanding the provisions of sections 106 and 106A, the fair use of a copyrighted work, including such use by reproduction in copies or phonorecords or by any other means specified by that section, for purpo</w:t>
          </w:r>
          <w:r>
            <w:t>s</w:t>
          </w:r>
          <w:r>
            <w:t>es such as criticism, comment, news reporting, teaching (including mult</w:t>
          </w:r>
          <w:r>
            <w:t>i</w:t>
          </w:r>
          <w:r>
            <w:t>ple copies for classroom use), scholarship, or research, is not an infring</w:t>
          </w:r>
          <w:r>
            <w:t>e</w:t>
          </w:r>
          <w:r>
            <w:t>ment of copyright. In determining whether the use made of a work in any particular case is a fair use the factors to be considered shall include—</w:t>
          </w:r>
        </w:p>
        <w:p w:rsidR="00441E7C" w:rsidRDefault="00441E7C" w:rsidP="00441E7C">
          <w:pPr>
            <w:pStyle w:val="WT11"/>
          </w:pPr>
          <w:r>
            <w:t>(1)</w:t>
          </w:r>
          <w:r>
            <w:tab/>
            <w:t>the purpose and character of the use, including whether such use is of a commercial nature or is for nonprofit educational purposes;</w:t>
          </w:r>
        </w:p>
        <w:p w:rsidR="00441E7C" w:rsidRDefault="00441E7C" w:rsidP="00441E7C">
          <w:pPr>
            <w:pStyle w:val="WT11"/>
          </w:pPr>
          <w:r>
            <w:t>(2)</w:t>
          </w:r>
          <w:r>
            <w:tab/>
            <w:t>the nature of the copyrighted work;</w:t>
          </w:r>
        </w:p>
        <w:p w:rsidR="00441E7C" w:rsidRDefault="00441E7C" w:rsidP="00441E7C">
          <w:pPr>
            <w:pStyle w:val="WT11"/>
          </w:pPr>
          <w:r>
            <w:t>(3)</w:t>
          </w:r>
          <w:r>
            <w:tab/>
            <w:t>the amount and substantiality of the portion used in relation to the copyrighted work as a whole; and</w:t>
          </w:r>
        </w:p>
        <w:p w:rsidR="00441E7C" w:rsidRDefault="00441E7C" w:rsidP="00441E7C">
          <w:pPr>
            <w:pStyle w:val="WT11"/>
          </w:pPr>
          <w:r>
            <w:t>(4)</w:t>
          </w:r>
          <w:r>
            <w:tab/>
            <w:t>the effect of the use upon the potential market for or value of the copyrighted work.</w:t>
          </w:r>
        </w:p>
        <w:p w:rsidR="00441E7C" w:rsidRDefault="00441E7C" w:rsidP="00441E7C">
          <w:pPr>
            <w:pStyle w:val="TextFlush"/>
          </w:pPr>
          <w:r>
            <w:t>The fact that a work is unpublished shall not itself bar a finding of fair use if such finding is made upon consideration of all the above factors.</w:t>
          </w:r>
        </w:p>
        <w:p w:rsidR="00441E7C" w:rsidRDefault="00441E7C" w:rsidP="00441E7C">
          <w:pPr>
            <w:pStyle w:val="TextHeadCentered"/>
          </w:pPr>
          <w:r>
            <w:t>* * *</w:t>
          </w:r>
        </w:p>
        <w:p w:rsidR="00441E7C" w:rsidRDefault="00441E7C" w:rsidP="00441E7C">
          <w:pPr>
            <w:pStyle w:val="TextFlush"/>
          </w:pPr>
          <w:r>
            <w:rPr>
              <w:b/>
            </w:rPr>
            <w:t>17 U.S.C. § 110.</w:t>
          </w:r>
          <w:r>
            <w:tab/>
          </w:r>
          <w:r>
            <w:rPr>
              <w:b/>
            </w:rPr>
            <w:t>Limitations on exclusive rights: Exemption of ce</w:t>
          </w:r>
          <w:r>
            <w:rPr>
              <w:b/>
            </w:rPr>
            <w:t>r</w:t>
          </w:r>
          <w:r>
            <w:rPr>
              <w:b/>
            </w:rPr>
            <w:t>tain performances and displays</w:t>
          </w:r>
        </w:p>
        <w:p w:rsidR="00441E7C" w:rsidRDefault="00441E7C" w:rsidP="00441E7C">
          <w:pPr>
            <w:pStyle w:val="TextParagraph"/>
          </w:pPr>
          <w:r>
            <w:lastRenderedPageBreak/>
            <w:t>Notwithstanding the provisions of section 106, the following are not infringements of copyright:</w:t>
          </w:r>
        </w:p>
        <w:p w:rsidR="00441E7C" w:rsidRDefault="00441E7C" w:rsidP="00441E7C">
          <w:pPr>
            <w:pStyle w:val="TextHeadCentered"/>
          </w:pPr>
          <w:r>
            <w:t>* * *</w:t>
          </w:r>
        </w:p>
        <w:p w:rsidR="00441E7C" w:rsidRDefault="00441E7C" w:rsidP="00441E7C">
          <w:pPr>
            <w:pStyle w:val="TextParagraph"/>
          </w:pPr>
          <w:r>
            <w:t>(5)(A)</w:t>
          </w:r>
          <w:r>
            <w:tab/>
            <w:t>. . . communication of a transmission embodying a perfo</w:t>
          </w:r>
          <w:r>
            <w:t>r</w:t>
          </w:r>
          <w:r>
            <w:t>mance or display of a work by the public reception of the transmission on a single receiving apparatus of a kind commonly used in private homes, unless—</w:t>
          </w:r>
        </w:p>
        <w:p w:rsidR="00441E7C" w:rsidRDefault="00441E7C" w:rsidP="00441E7C">
          <w:pPr>
            <w:pStyle w:val="WT11"/>
          </w:pPr>
          <w:r>
            <w:t>(i)</w:t>
          </w:r>
          <w:r>
            <w:tab/>
            <w:t>a direct charge is made to see or hear the transmission; or</w:t>
          </w:r>
        </w:p>
        <w:p w:rsidR="00441E7C" w:rsidRDefault="00441E7C" w:rsidP="00441E7C">
          <w:pPr>
            <w:pStyle w:val="WT11"/>
          </w:pPr>
          <w:r>
            <w:t>(ii)</w:t>
          </w:r>
          <w:r>
            <w:tab/>
            <w:t>the transmission thus received is further transmitted to the pu</w:t>
          </w:r>
          <w:r>
            <w:t>b</w:t>
          </w:r>
          <w:r>
            <w:t>lic; . . . .</w:t>
          </w:r>
        </w:p>
        <w:p w:rsidR="00441E7C" w:rsidRDefault="00441E7C" w:rsidP="00441E7C">
          <w:pPr>
            <w:pStyle w:val="TextFlush"/>
          </w:pPr>
          <w:r>
            <w:rPr>
              <w:b/>
            </w:rPr>
            <w:t>17 U.S.C. § 111.</w:t>
          </w:r>
          <w:r>
            <w:tab/>
          </w:r>
          <w:r>
            <w:rPr>
              <w:b/>
            </w:rPr>
            <w:t>Limitations on exclusive rights: Secondary transmissions</w:t>
          </w:r>
        </w:p>
        <w:p w:rsidR="00441E7C" w:rsidRDefault="00441E7C" w:rsidP="00441E7C">
          <w:pPr>
            <w:pStyle w:val="TextHeadCentered"/>
          </w:pPr>
          <w:r>
            <w:t>* * *</w:t>
          </w:r>
        </w:p>
        <w:p w:rsidR="00441E7C" w:rsidRDefault="00441E7C" w:rsidP="00441E7C">
          <w:pPr>
            <w:pStyle w:val="TextParagraph"/>
          </w:pPr>
          <w:r>
            <w:rPr>
              <w:b/>
            </w:rPr>
            <w:t>(b)</w:t>
          </w:r>
          <w:r>
            <w:rPr>
              <w:b/>
            </w:rPr>
            <w:tab/>
            <w:t>Secondary Transmission of Primary Transmission to Controlled Group.</w:t>
          </w:r>
          <w:r>
            <w:t>—Notwithstanding the provisions of subsections (a) and (c), the secondary transmission to the public of a primary transmi</w:t>
          </w:r>
          <w:r>
            <w:t>s</w:t>
          </w:r>
          <w:r>
            <w:t>sion embodying a performance or display of a work is actionable as an act of infringement under section 501, and is fully subject to the remedies provided by sections 502 through 506, if the primary transmission is not made for reception by the public at large but is controlled and limited to reception by particular members of the public: . . . .</w:t>
          </w:r>
        </w:p>
        <w:p w:rsidR="00441E7C" w:rsidRDefault="00441E7C" w:rsidP="00441E7C">
          <w:pPr>
            <w:pStyle w:val="WTPB"/>
          </w:pPr>
          <w:r>
            <w:t>(c)</w:t>
          </w:r>
          <w:r>
            <w:tab/>
            <w:t>Secondary Transmissions by Cable Systems.—</w:t>
          </w:r>
        </w:p>
        <w:p w:rsidR="00441E7C" w:rsidRDefault="00441E7C" w:rsidP="00441E7C">
          <w:pPr>
            <w:pStyle w:val="WT11"/>
          </w:pPr>
          <w:r>
            <w:t>(1)</w:t>
          </w:r>
          <w:r>
            <w:tab/>
            <w:t>Subject to the provisions of clauses (2), (3), and (4) of this subse</w:t>
          </w:r>
          <w:r>
            <w:t>c</w:t>
          </w:r>
          <w:r>
            <w:t>tion, secondary transmissions to the public by a cable system of a primary transmission made by a broadcast station licenses by the Federal Communications Commission or by an appropriate gover</w:t>
          </w:r>
          <w:r>
            <w:t>n</w:t>
          </w:r>
          <w:r>
            <w:t>mental authority of Canada or Mexico and embodying a performance or display of a work shall be subject to compulsory licensing upon compliance with the requirements of subsection (d) where the ca</w:t>
          </w:r>
          <w:r>
            <w:t>r</w:t>
          </w:r>
          <w:r>
            <w:t>riage of the signals comprising the secondary transmission is permi</w:t>
          </w:r>
          <w:r>
            <w:t>s</w:t>
          </w:r>
          <w:r>
            <w:t>sible under the rules, regulations, or authorizations of the Federal Communications Commission.</w:t>
          </w:r>
        </w:p>
        <w:p w:rsidR="00441E7C" w:rsidRDefault="00441E7C" w:rsidP="00441E7C">
          <w:pPr>
            <w:pStyle w:val="TextHeadCentered"/>
          </w:pPr>
          <w:r>
            <w:t>* * *</w:t>
          </w:r>
        </w:p>
        <w:p w:rsidR="00441E7C" w:rsidRDefault="00441E7C" w:rsidP="00441E7C">
          <w:pPr>
            <w:pStyle w:val="WTFB"/>
          </w:pPr>
          <w:r>
            <w:t>17 U.S.C. § 201.</w:t>
          </w:r>
          <w:r>
            <w:tab/>
            <w:t>Ownership of copyright</w:t>
          </w:r>
        </w:p>
        <w:p w:rsidR="00441E7C" w:rsidRDefault="00441E7C" w:rsidP="00441E7C">
          <w:pPr>
            <w:pStyle w:val="TextParagraph"/>
          </w:pPr>
          <w:r>
            <w:rPr>
              <w:b/>
            </w:rPr>
            <w:t>(a)</w:t>
          </w:r>
          <w:r>
            <w:rPr>
              <w:b/>
            </w:rPr>
            <w:tab/>
            <w:t>Initial Ownership.</w:t>
          </w:r>
          <w:r>
            <w:t>—Copyright in a work protected under this title vests initially in the author or authors of the work. The authors of a joint work are coowners of copyright in the work.</w:t>
          </w:r>
        </w:p>
        <w:p w:rsidR="00441E7C" w:rsidRDefault="00441E7C" w:rsidP="00441E7C">
          <w:pPr>
            <w:pStyle w:val="TextParagraph"/>
          </w:pPr>
          <w:r>
            <w:rPr>
              <w:b/>
            </w:rPr>
            <w:t>(b)</w:t>
          </w:r>
          <w:r>
            <w:rPr>
              <w:b/>
            </w:rPr>
            <w:tab/>
            <w:t>Works Made for Hire.</w:t>
          </w:r>
          <w:r>
            <w:t xml:space="preserve">—In the case of a work made for hire, the employer or other person for whom the work was prepared is </w:t>
          </w:r>
          <w:r>
            <w:lastRenderedPageBreak/>
            <w:t>consi</w:t>
          </w:r>
          <w:r>
            <w:t>d</w:t>
          </w:r>
          <w:r>
            <w:t>ered the author for purposes of this title, and, unless the parties have e</w:t>
          </w:r>
          <w:r>
            <w:t>x</w:t>
          </w:r>
          <w:r>
            <w:t>pressly agreed otherwise in a written instrument signed by them, owns all of the rights comprised in the copyright.</w:t>
          </w:r>
        </w:p>
        <w:p w:rsidR="00441E7C" w:rsidRDefault="00441E7C" w:rsidP="00441E7C">
          <w:pPr>
            <w:pStyle w:val="TextHeadCentered"/>
          </w:pPr>
          <w:r>
            <w:t>* * *</w:t>
          </w:r>
        </w:p>
        <w:p w:rsidR="00441E7C" w:rsidRDefault="00441E7C" w:rsidP="00441E7C">
          <w:pPr>
            <w:pStyle w:val="WTFB"/>
          </w:pPr>
          <w:r>
            <w:t>17 U.S.C. § 301.</w:t>
          </w:r>
          <w:r>
            <w:tab/>
            <w:t>Preemption with respect to other laws</w:t>
          </w:r>
        </w:p>
        <w:p w:rsidR="00441E7C" w:rsidRDefault="00441E7C" w:rsidP="00441E7C">
          <w:pPr>
            <w:pStyle w:val="TextParagraph"/>
          </w:pPr>
          <w:r>
            <w:t>(a)</w:t>
          </w:r>
          <w:r>
            <w:tab/>
            <w:t>On and after January 1, 1978, all legal or equitable rights that are equivalent to any of the exclusive rights within the general scope of copyright as specified by section 106 in works of authorship that are fixed in a tangible medium of expression and come within the subject matter of copyright as specified by sections 102 and 103, whether created before or after that date and whether published or unpublished, are governed e</w:t>
          </w:r>
          <w:r>
            <w:t>x</w:t>
          </w:r>
          <w:r>
            <w:t>clusively by this title. Thereafter, no person is entitled to any such right or equivalent right in any such work under the common law or statutes of any State.</w:t>
          </w:r>
        </w:p>
        <w:p w:rsidR="00441E7C" w:rsidRDefault="00441E7C" w:rsidP="00441E7C">
          <w:pPr>
            <w:pStyle w:val="TextParagraph"/>
          </w:pPr>
          <w:r>
            <w:t>(b)</w:t>
          </w:r>
          <w:r>
            <w:tab/>
            <w:t>Nothing in this title annuls or limits any rights or remedies u</w:t>
          </w:r>
          <w:r>
            <w:t>n</w:t>
          </w:r>
          <w:r>
            <w:t>der the common law or statutes of any State with respect to—</w:t>
          </w:r>
        </w:p>
        <w:p w:rsidR="00441E7C" w:rsidRDefault="00441E7C" w:rsidP="00441E7C">
          <w:pPr>
            <w:pStyle w:val="WT11"/>
          </w:pPr>
          <w:r>
            <w:t>(1)</w:t>
          </w:r>
          <w:r>
            <w:tab/>
            <w:t>subject matter that does not come within the subject matter of copyright as specified by sections 102 and 103, including works of a</w:t>
          </w:r>
          <w:r>
            <w:t>u</w:t>
          </w:r>
          <w:r>
            <w:t>thorship not fixed in any tangible medium of expression; . . . .</w:t>
          </w:r>
        </w:p>
        <w:p w:rsidR="00441E7C" w:rsidRDefault="00441E7C" w:rsidP="00441E7C">
          <w:pPr>
            <w:pStyle w:val="TextHeadCentered"/>
          </w:pPr>
          <w:r>
            <w:t>* * *</w:t>
          </w:r>
        </w:p>
        <w:p w:rsidR="00441E7C" w:rsidRDefault="00441E7C" w:rsidP="00441E7C">
          <w:pPr>
            <w:pStyle w:val="WTFB"/>
          </w:pPr>
          <w:r>
            <w:t>17 U.S.C. § 411.</w:t>
          </w:r>
          <w:r>
            <w:tab/>
            <w:t>Registration and infringement actions</w:t>
          </w:r>
        </w:p>
        <w:p w:rsidR="00441E7C" w:rsidRDefault="00441E7C" w:rsidP="00441E7C">
          <w:pPr>
            <w:pStyle w:val="TextHeadCentered"/>
          </w:pPr>
          <w:r>
            <w:t>* * *</w:t>
          </w:r>
        </w:p>
        <w:p w:rsidR="00441E7C" w:rsidRDefault="00441E7C" w:rsidP="00441E7C">
          <w:pPr>
            <w:pStyle w:val="TextParagraph"/>
          </w:pPr>
          <w:r>
            <w:t>(c)</w:t>
          </w:r>
          <w:r>
            <w:tab/>
            <w:t>In the case of a work consisting of sounds, images, or both, the first fixation of which is made simultaneously with its transmission, the copyright owner may, either before or after such fixation takes place, i</w:t>
          </w:r>
          <w:r>
            <w:t>n</w:t>
          </w:r>
          <w:r>
            <w:t>stitute an action for infringement under section 501, fully subject to the remedies provided by sections 502 through 506 and sections 509 and 510, if, in accordance with requirements that the Register of Copyrights shall prescribe by regulation, the copyright owner—</w:t>
          </w:r>
        </w:p>
        <w:p w:rsidR="00441E7C" w:rsidRDefault="00441E7C" w:rsidP="00441E7C">
          <w:pPr>
            <w:pStyle w:val="WT11"/>
          </w:pPr>
          <w:r>
            <w:t>(1)</w:t>
          </w:r>
          <w:r>
            <w:tab/>
            <w:t>serves notice upon the infringer, not less than ten or more than thirty days before such fixation, identifying the work and the specific time and source of its first transmission, and declaring an intention to secure copyright in the work; and</w:t>
          </w:r>
        </w:p>
        <w:p w:rsidR="00441E7C" w:rsidRDefault="00441E7C" w:rsidP="00441E7C">
          <w:pPr>
            <w:pStyle w:val="WT11"/>
          </w:pPr>
          <w:r>
            <w:t>(2)</w:t>
          </w:r>
          <w:r>
            <w:tab/>
            <w:t>makes registration for the work, if required by subsection (a), within three months after its first transmission.</w:t>
          </w:r>
        </w:p>
        <w:p w:rsidR="00441E7C" w:rsidRDefault="00441E7C" w:rsidP="00441E7C">
          <w:pPr>
            <w:pStyle w:val="Center3emDash"/>
          </w:pPr>
          <w:r>
            <w:t>———</w:t>
          </w:r>
        </w:p>
        <w:p w:rsidR="00441E7C" w:rsidRDefault="00441E7C" w:rsidP="00441E7C">
          <w:pPr>
            <w:pStyle w:val="Head2"/>
          </w:pPr>
          <w:r>
            <w:lastRenderedPageBreak/>
            <w:t>Communications Act</w:t>
          </w:r>
        </w:p>
        <w:p w:rsidR="00441E7C" w:rsidRDefault="00441E7C" w:rsidP="00441E7C">
          <w:pPr>
            <w:pStyle w:val="TextFlush"/>
          </w:pPr>
          <w:r>
            <w:rPr>
              <w:b/>
            </w:rPr>
            <w:t>47 U.S.C. § 605.</w:t>
          </w:r>
          <w:r>
            <w:tab/>
          </w:r>
          <w:r>
            <w:rPr>
              <w:b/>
            </w:rPr>
            <w:t>Unauthorized publication or use of communic</w:t>
          </w:r>
          <w:r>
            <w:rPr>
              <w:b/>
            </w:rPr>
            <w:t>a</w:t>
          </w:r>
          <w:r>
            <w:rPr>
              <w:b/>
            </w:rPr>
            <w:t>tions</w:t>
          </w:r>
        </w:p>
        <w:p w:rsidR="00441E7C" w:rsidRDefault="00441E7C" w:rsidP="00441E7C">
          <w:pPr>
            <w:pStyle w:val="TextParagraph"/>
          </w:pPr>
          <w:r>
            <w:rPr>
              <w:b/>
            </w:rPr>
            <w:t>(a)</w:t>
          </w:r>
          <w:r>
            <w:rPr>
              <w:b/>
            </w:rPr>
            <w:tab/>
            <w:t>Practices prohibited.</w:t>
          </w:r>
          <w:r>
            <w:t xml:space="preserve"> Except as authorized by chapter 119, T</w:t>
          </w:r>
          <w:r>
            <w:t>i</w:t>
          </w:r>
          <w:r>
            <w:t>tle 18, no person receiving, assisting in receiving, transmitting, or assis</w:t>
          </w:r>
          <w:r>
            <w:t>t</w:t>
          </w:r>
          <w:r>
            <w:t>ing in transmitting, any interstate or foreign communication by wire or radio shall divulge or publish the existence, contents, substance, purport, effect, or meaning thereof, except through authorized channels of tran</w:t>
          </w:r>
          <w:r>
            <w:t>s</w:t>
          </w:r>
          <w:r>
            <w:t>mission or reception, [to various listed authorized persons]. No person not being authorized by the sender shall intercept any radio communication and divulge or publish the existence, contents, substance, purport, effect, or meaning of such intercepted communication to any person. No person not being entitled thereto shall receive or assist in receiving any inte</w:t>
          </w:r>
          <w:r>
            <w:t>r</w:t>
          </w:r>
          <w:r>
            <w:t>state or foreign communication by radio and use such communication (or any information therein contained) for his own benefit or for the benefit of another not entitled thereto. No person having received any intercepted radio communication or having become acquainted with the contents, substance, purport, effect, or meaning of such communication (or any part thereof) knowing that such communication was intercepted, shall divulge or publish the existence, contents, substance, purport, effect, or meaning of such communication (or any part thereof) or use such communication (or any information therein contained) for his own benefit or for the ben</w:t>
          </w:r>
          <w:r>
            <w:t>e</w:t>
          </w:r>
          <w:r>
            <w:t>fit of another not entitled thereto. This section shall not apply to the r</w:t>
          </w:r>
          <w:r>
            <w:t>e</w:t>
          </w:r>
          <w:r>
            <w:t>ceiving, divulging, publishing, or utilizing the contents of any radio co</w:t>
          </w:r>
          <w:r>
            <w:t>m</w:t>
          </w:r>
          <w:r>
            <w:t>munication which is transmitted by any station for the use of the general public, which relates to ships, aircraft, vehicles, or persons in distress, or which is transmitted by an amateur radio station operator or by a citizens band radio operator.</w:t>
          </w:r>
        </w:p>
        <w:p w:rsidR="00441E7C" w:rsidRDefault="00441E7C" w:rsidP="00441E7C">
          <w:pPr>
            <w:pStyle w:val="Center3emDash"/>
          </w:pPr>
          <w:r>
            <w:t>———</w:t>
          </w:r>
        </w:p>
        <w:p w:rsidR="00441E7C" w:rsidRDefault="00441E7C" w:rsidP="00441E7C">
          <w:pPr>
            <w:pStyle w:val="Head2"/>
          </w:pPr>
          <w:r>
            <w:t>New York Civil Rights Act</w:t>
          </w:r>
        </w:p>
        <w:p w:rsidR="00441E7C" w:rsidRDefault="00441E7C" w:rsidP="00441E7C">
          <w:pPr>
            <w:pStyle w:val="WTFB"/>
          </w:pPr>
          <w:r>
            <w:t>§ 50.</w:t>
          </w:r>
          <w:r>
            <w:tab/>
            <w:t>Right of Privacy</w:t>
          </w:r>
        </w:p>
        <w:p w:rsidR="00441E7C" w:rsidRDefault="00441E7C" w:rsidP="00441E7C">
          <w:pPr>
            <w:pStyle w:val="TextParagraph"/>
          </w:pPr>
          <w:r>
            <w:t>A person, firm or corporation that uses for advertising purposes, or for the purposes of trade, the name, portrait or picture of any living pe</w:t>
          </w:r>
          <w:r>
            <w:t>r</w:t>
          </w:r>
          <w:r>
            <w:t>son without having first obtained the written consent of such person, or if a minor of his or her parent or guardian, is guilty of a misdemeanor.</w:t>
          </w:r>
        </w:p>
        <w:p w:rsidR="00441E7C" w:rsidRDefault="00441E7C" w:rsidP="00441E7C">
          <w:pPr>
            <w:pStyle w:val="WTFB"/>
          </w:pPr>
          <w:r>
            <w:t>§ 51.</w:t>
          </w:r>
          <w:r>
            <w:tab/>
            <w:t>Action for injunction and for damages</w:t>
          </w:r>
        </w:p>
        <w:p w:rsidR="00441E7C" w:rsidRDefault="00441E7C" w:rsidP="00441E7C">
          <w:pPr>
            <w:pStyle w:val="TextParagraph"/>
          </w:pPr>
          <w:r>
            <w:t>Any person whose name, portrait, picture or voice is used within this state for advertising purposes or for the purposes of trade without the written consent first obtained as above provided may maintain an equit</w:t>
          </w:r>
          <w:r>
            <w:t>a</w:t>
          </w:r>
          <w:r>
            <w:t xml:space="preserve">ble action in the supreme court of this state against the person, firm or corporation so using his name, portrait, picture or voice, to </w:t>
          </w:r>
          <w:r>
            <w:lastRenderedPageBreak/>
            <w:t>prevent and restrain the use thereof; and may also sue and recover damages for any injuries sustained by reason of such use and if the defendant shall have knowingly used such person’s name, portrait, picture or voice in such manner as is forbidden or declared to be unlawful by section fifty of this article, the jury, in its discretion, may award exemplary damages. But nothing contained in this article shall be so construed as to prevent any person, firm or corporation from selling or otherwise transferring any m</w:t>
          </w:r>
          <w:r>
            <w:t>a</w:t>
          </w:r>
          <w:r>
            <w:t>terial containing such name, portrait, picture or voice in whatever med</w:t>
          </w:r>
          <w:r>
            <w:t>i</w:t>
          </w:r>
          <w:r>
            <w:t>um to any user of such name, portrait, picture or voice, or to any third party for sale or transfer directly or indirectly to such a user, for use in a manner lawful under this article; nothing contained in this article shall be so construed as to prevent any person, firm or corporation, practicing the profession of photography, from exhibiting in or about his or its esta</w:t>
          </w:r>
          <w:r>
            <w:t>b</w:t>
          </w:r>
          <w:r>
            <w:t>lishment specimens of the work of such establishment, unless the same is continued by such person, firm or corporation after written notice objec</w:t>
          </w:r>
          <w:r>
            <w:t>t</w:t>
          </w:r>
          <w:r>
            <w:t>ing thereto has been given by the person portrayed; and nothing co</w:t>
          </w:r>
          <w:r>
            <w:t>n</w:t>
          </w:r>
          <w:r>
            <w:t>tained in this article shall be so construed as to prevent any person, firm or corporation from using the name, portrait, picture or voice of any ma</w:t>
          </w:r>
          <w:r>
            <w:t>n</w:t>
          </w:r>
          <w:r>
            <w:t>ufacturer or dealer in connection with the goods, wares and merchandise manufactured, produced or dealt in by him which he has sold or disposed of with such name, portrait, picture or voice used in connection therewith; or from using the name, portrait, picture or voice of any author, composer or artist in connection with his literary, musical or artistic productions which he has sold or disposed of with such name, portrait, picture or voice used in connection therewith. Nothing contained in this section shall be construed to prohibit the copyright owner of a sound recording from di</w:t>
          </w:r>
          <w:r>
            <w:t>s</w:t>
          </w:r>
          <w:r>
            <w:t>posing of, dealing in, licensing or selling that sound recording to any pa</w:t>
          </w:r>
          <w:r>
            <w:t>r</w:t>
          </w:r>
          <w:r>
            <w:t>ty, if the right to dispose of, deal in, license or sell such sound recording has been conferred by contract or other written document by such living person or the holder of such right. Nothing contained in the foregoing sentence shall be deemed to abrogate or otherwise limit any rights or remedies otherwise conferred by federal law or state law.</w:t>
          </w:r>
        </w:p>
        <w:p w:rsidR="00441E7C" w:rsidRDefault="00441E7C" w:rsidP="00441E7C">
          <w:pPr>
            <w:pStyle w:val="Center3emDash"/>
          </w:pPr>
          <w:r>
            <w:t>———</w:t>
          </w:r>
        </w:p>
        <w:p w:rsidR="00441E7C" w:rsidRDefault="00441E7C" w:rsidP="00441E7C">
          <w:pPr>
            <w:pStyle w:val="Head2"/>
          </w:pPr>
          <w:r>
            <w:t>California Civil Code</w:t>
          </w:r>
        </w:p>
        <w:p w:rsidR="00441E7C" w:rsidRDefault="00441E7C" w:rsidP="00441E7C">
          <w:pPr>
            <w:pStyle w:val="TextFlush"/>
          </w:pPr>
          <w:r>
            <w:rPr>
              <w:b/>
            </w:rPr>
            <w:t>§ 3344.</w:t>
          </w:r>
          <w:r>
            <w:tab/>
          </w:r>
          <w:r>
            <w:rPr>
              <w:b/>
            </w:rPr>
            <w:t>Unauthorized commercial use of name, voice, signature, photograph or likeness</w:t>
          </w:r>
        </w:p>
        <w:p w:rsidR="00441E7C" w:rsidRDefault="00441E7C" w:rsidP="00441E7C">
          <w:pPr>
            <w:pStyle w:val="TextParagraph"/>
          </w:pPr>
          <w:r>
            <w:t>(a)</w:t>
          </w:r>
          <w:r>
            <w:tab/>
            <w:t>Any person who knowingly uses another’s name, voice, sign</w:t>
          </w:r>
          <w:r>
            <w:t>a</w:t>
          </w:r>
          <w:r>
            <w:t>ture, photograph, or likeness, in any manner, on or in products, mercha</w:t>
          </w:r>
          <w:r>
            <w:t>n</w:t>
          </w:r>
          <w:r>
            <w:t>dise, or goods, or for purposes of advertising or selling, or soliciting pu</w:t>
          </w:r>
          <w:r>
            <w:t>r</w:t>
          </w:r>
          <w:r>
            <w:t xml:space="preserve">chases of, products, merchandise, goods or services, without such person’s prior consent, or, in the case of a minor, the prior consent of his parent or legal </w:t>
          </w:r>
          <w:r>
            <w:lastRenderedPageBreak/>
            <w:t>guardian, shall be liable for any damages sustained by the person or persons injured as a result thereof. In addition, in any action brought u</w:t>
          </w:r>
          <w:r>
            <w:t>n</w:t>
          </w:r>
          <w:r>
            <w:t>der this section, the person who violated the section shall be liable to the injured party or parties in an amount equal to the greater of seven hu</w:t>
          </w:r>
          <w:r>
            <w:t>n</w:t>
          </w:r>
          <w:r>
            <w:t>dred fifty dollars ($750) or the actual damages suffered by him or her as a result of the unauthorized use, and any profits from the unauthorized use that are attributable to the use and are not taken into account in comp</w:t>
          </w:r>
          <w:r>
            <w:t>u</w:t>
          </w:r>
          <w:r>
            <w:t>ting the actual damages. In establishing such profits, the injured party or parties are required to present proof only of the gross revenue attribut</w:t>
          </w:r>
          <w:r>
            <w:t>a</w:t>
          </w:r>
          <w:r>
            <w:t>ble to such use, and the person who violated this section is required to prove his or her deductible expenses. Punitive damages may also be awarded to the injured party or parties. The prevailing party in any a</w:t>
          </w:r>
          <w:r>
            <w:t>c</w:t>
          </w:r>
          <w:r>
            <w:t>tion under this section shall also be entitled to attorney’s fees and costs.</w:t>
          </w:r>
        </w:p>
        <w:p w:rsidR="00441E7C" w:rsidRDefault="00441E7C" w:rsidP="00441E7C">
          <w:pPr>
            <w:pStyle w:val="TextParagraph"/>
          </w:pPr>
          <w:r>
            <w:t>(b)</w:t>
          </w:r>
          <w:r>
            <w:tab/>
            <w:t>As used in this section, “photograph” means any photograph or photographic reproduction, still or moving, or any videotape or live telev</w:t>
          </w:r>
          <w:r>
            <w:t>i</w:t>
          </w:r>
          <w:r>
            <w:t>sion transmission, of any person, such that the person is readily identif</w:t>
          </w:r>
          <w:r>
            <w:t>i</w:t>
          </w:r>
          <w:r>
            <w:t>able.</w:t>
          </w:r>
        </w:p>
        <w:p w:rsidR="00441E7C" w:rsidRDefault="00441E7C" w:rsidP="00441E7C">
          <w:pPr>
            <w:pStyle w:val="WT11"/>
          </w:pPr>
          <w:r>
            <w:t>(1)</w:t>
          </w:r>
          <w:r>
            <w:tab/>
            <w:t>A person shall be deemed to be readily identifiable from a phot</w:t>
          </w:r>
          <w:r>
            <w:t>o</w:t>
          </w:r>
          <w:r>
            <w:t>graph when one who views the photograph with the naked eye can reasonably determine that the person depicted in the photograph is the same person who is complaining of its unauthorized use.</w:t>
          </w:r>
        </w:p>
        <w:p w:rsidR="00441E7C" w:rsidRDefault="00441E7C" w:rsidP="00441E7C">
          <w:pPr>
            <w:pStyle w:val="WT11"/>
          </w:pPr>
          <w:r>
            <w:t>(2)</w:t>
          </w:r>
          <w:r>
            <w:tab/>
            <w:t>If the photograph includes more than one person so identifiable, then the person or persons complaining of the use shall be represen</w:t>
          </w:r>
          <w:r>
            <w:t>t</w:t>
          </w:r>
          <w:r>
            <w:t>ed as individuals rather than solely as members of a definable group represented in the photograph. A definable group includes, but is not limited to, the following examples: a crowd at any sporting event, a crowd in any street or public building, the audience at any theatrical or stage production, a glee club, or a baseball team.</w:t>
          </w:r>
        </w:p>
        <w:p w:rsidR="00441E7C" w:rsidRDefault="00441E7C" w:rsidP="00441E7C">
          <w:pPr>
            <w:pStyle w:val="WT11"/>
          </w:pPr>
          <w:r>
            <w:t>(3)</w:t>
          </w:r>
          <w:r>
            <w:tab/>
            <w:t>A person or persons shall be considered to be represented as members of a definable group if they are represented in the phot</w:t>
          </w:r>
          <w:r>
            <w:t>o</w:t>
          </w:r>
          <w:r>
            <w:t>graph solely as a result of being present at the time the photograph was taken and have not been singled out as individuals in any ma</w:t>
          </w:r>
          <w:r>
            <w:t>n</w:t>
          </w:r>
          <w:r>
            <w:t>ner.</w:t>
          </w:r>
        </w:p>
        <w:p w:rsidR="00441E7C" w:rsidRDefault="00441E7C" w:rsidP="00441E7C">
          <w:pPr>
            <w:pStyle w:val="TextParagraph"/>
          </w:pPr>
          <w:r>
            <w:t>(c)</w:t>
          </w:r>
          <w:r>
            <w:tab/>
            <w:t>Where a photograph or likeness of an employee of the person u</w:t>
          </w:r>
          <w:r>
            <w:t>s</w:t>
          </w:r>
          <w:r>
            <w:t>ing the photograph or likeness appearing in the advertisement or other publication prepared by or in behalf of the user is only incidental, and not essential, to the purpose of the publication in which it appears, there shall arise a rebuttable presumption affecting the burden of producing evidence that the failure to obtain the consent of the employee was not a knowing use of the employee’s photograph or likeness.</w:t>
          </w:r>
        </w:p>
        <w:p w:rsidR="00441E7C" w:rsidRDefault="00441E7C" w:rsidP="00441E7C">
          <w:pPr>
            <w:pStyle w:val="TextParagraph"/>
          </w:pPr>
          <w:r>
            <w:t>(d)</w:t>
          </w:r>
          <w:r>
            <w:tab/>
            <w:t xml:space="preserve">For purposes of this section, a use of a name, voice, signature, photograph, or likeness in connection with any news, public affairs, or </w:t>
          </w:r>
          <w:r>
            <w:lastRenderedPageBreak/>
            <w:t>sports broadcast or account, or any political campaign, shall not const</w:t>
          </w:r>
          <w:r>
            <w:t>i</w:t>
          </w:r>
          <w:r>
            <w:t>tute a use for which consent is required under subdivision (a).</w:t>
          </w:r>
        </w:p>
        <w:p w:rsidR="00441E7C" w:rsidRDefault="00441E7C" w:rsidP="00441E7C">
          <w:pPr>
            <w:pStyle w:val="TextParagraph"/>
          </w:pPr>
          <w:r>
            <w:t>(e)</w:t>
          </w:r>
          <w:r>
            <w:tab/>
            <w:t>The use of a name, voice, signature, photograph, or likeness in a commercial medium shall not constitute a use for which consent is r</w:t>
          </w:r>
          <w:r>
            <w:t>e</w:t>
          </w:r>
          <w:r>
            <w:t>quired under subdivision (a) solely because the material containing such use is commercially sponsored or contains paid advertising. Rather it shall be a question of fact whether or not the use of the person’s name, voice, signature, photograph, or likeness was so directly connected with the commercial sponsorship or with the paid advertising as to constitute a use for which consent is required under subdivision (a).</w:t>
          </w:r>
        </w:p>
        <w:p w:rsidR="00441E7C" w:rsidRDefault="00441E7C" w:rsidP="00441E7C">
          <w:pPr>
            <w:pStyle w:val="Center3emDash"/>
          </w:pPr>
          <w:r>
            <w:t>———</w:t>
          </w:r>
        </w:p>
        <w:p w:rsidR="00441E7C" w:rsidRDefault="00441E7C" w:rsidP="00441E7C">
          <w:pPr>
            <w:pStyle w:val="Head2"/>
          </w:pPr>
          <w:r>
            <w:t>Lanham Act (Trademarks)</w:t>
          </w:r>
        </w:p>
        <w:p w:rsidR="00441E7C" w:rsidRDefault="00441E7C" w:rsidP="00441E7C">
          <w:pPr>
            <w:pStyle w:val="WTCB"/>
          </w:pPr>
          <w:r>
            <w:t>(1946, as amended)</w:t>
          </w:r>
        </w:p>
        <w:p w:rsidR="00441E7C" w:rsidRDefault="00441E7C" w:rsidP="00441E7C">
          <w:pPr>
            <w:pStyle w:val="WTCB"/>
          </w:pPr>
          <w:r>
            <w:t>15 U.S.C. §§ 1051, et seq.</w:t>
          </w:r>
        </w:p>
        <w:p w:rsidR="00441E7C" w:rsidRDefault="00441E7C" w:rsidP="00441E7C">
          <w:pPr>
            <w:pStyle w:val="TextFlush"/>
          </w:pPr>
          <w:r>
            <w:rPr>
              <w:b/>
            </w:rPr>
            <w:t>15 U.S.C. § 1114.</w:t>
          </w:r>
          <w:r>
            <w:tab/>
          </w:r>
          <w:r>
            <w:rPr>
              <w:b/>
            </w:rPr>
            <w:t>Remedies; infringement; innocent infringement by printers and publishers</w:t>
          </w:r>
        </w:p>
        <w:p w:rsidR="00441E7C" w:rsidRDefault="00441E7C" w:rsidP="00441E7C">
          <w:pPr>
            <w:pStyle w:val="TextParagraph"/>
          </w:pPr>
          <w:r>
            <w:t>(1)</w:t>
          </w:r>
          <w:r>
            <w:tab/>
            <w:t>Any person who shall, without the consent of the registrant—</w:t>
          </w:r>
        </w:p>
        <w:p w:rsidR="00441E7C" w:rsidRDefault="00441E7C" w:rsidP="00441E7C">
          <w:pPr>
            <w:pStyle w:val="WT11"/>
          </w:pPr>
          <w:r>
            <w:t>(a)</w:t>
          </w:r>
          <w:r>
            <w:tab/>
            <w:t>use in commerce any reproduction, counterfeit, copy, or colorable imitation of a registered mark in connection with the sale, offering for sale, distribution, or advertising of any goods or services on or in connection with which such use is likely to cause confusion, or to cause mistake, or to deceive; or</w:t>
          </w:r>
        </w:p>
        <w:p w:rsidR="00441E7C" w:rsidRDefault="00441E7C" w:rsidP="00441E7C">
          <w:pPr>
            <w:pStyle w:val="WT11"/>
          </w:pPr>
          <w:r>
            <w:t>(b)</w:t>
          </w:r>
          <w:r>
            <w:tab/>
            <w:t>reproduce, counterfeit, copy, or colorably imitate a registered mark and apply such reproduction, counterfeit, copy, or colorable imitation to labels, signs, prints, packages, wrappers, receptacles or a</w:t>
          </w:r>
          <w:r>
            <w:t>d</w:t>
          </w:r>
          <w:r>
            <w:t>vertisements intended to be used in commerce upon or in connection with the sale, offering for sale, distribution, or advertising of goods or services on or in connection with which such use is likely to cause confusion, or to cause mistake, or to deceive,</w:t>
          </w:r>
        </w:p>
        <w:p w:rsidR="00441E7C" w:rsidRDefault="00441E7C" w:rsidP="00441E7C">
          <w:pPr>
            <w:pStyle w:val="TextFlush"/>
          </w:pPr>
          <w:r>
            <w:t>shall be liable in a civil action by the registrant for the remedies hereina</w:t>
          </w:r>
          <w:r>
            <w:t>f</w:t>
          </w:r>
          <w:r>
            <w:t>ter provided. Under subsection (b) hereof, the registrant shall not be ent</w:t>
          </w:r>
          <w:r>
            <w:t>i</w:t>
          </w:r>
          <w:r>
            <w:t>tled to recover profits or damages unless the acts have been committed with knowledge that such imitation is intended to be used to cause conf</w:t>
          </w:r>
          <w:r>
            <w:t>u</w:t>
          </w:r>
          <w:r>
            <w:t>sion, or to cause mistake, or to deceive.</w:t>
          </w:r>
        </w:p>
        <w:p w:rsidR="00441E7C" w:rsidRDefault="00441E7C" w:rsidP="00441E7C">
          <w:pPr>
            <w:pStyle w:val="TextHeadCentered"/>
          </w:pPr>
          <w:r>
            <w:t>* * *</w:t>
          </w:r>
        </w:p>
        <w:p w:rsidR="00441E7C" w:rsidRDefault="00441E7C" w:rsidP="00441E7C">
          <w:pPr>
            <w:pStyle w:val="TextFlush"/>
          </w:pPr>
          <w:r>
            <w:rPr>
              <w:b/>
            </w:rPr>
            <w:t>15 U.S.C. § 1125.</w:t>
          </w:r>
          <w:r>
            <w:tab/>
          </w:r>
          <w:r>
            <w:rPr>
              <w:b/>
            </w:rPr>
            <w:t>[Section 43(a) of the Act] False designations of origin, false descriptions, and dilution forbidden</w:t>
          </w:r>
        </w:p>
        <w:p w:rsidR="00441E7C" w:rsidRDefault="00441E7C" w:rsidP="00441E7C">
          <w:pPr>
            <w:pStyle w:val="WTFB"/>
          </w:pPr>
          <w:r>
            <w:lastRenderedPageBreak/>
            <w:t>(a)</w:t>
          </w:r>
          <w:r>
            <w:tab/>
            <w:t>Civil action</w:t>
          </w:r>
        </w:p>
        <w:p w:rsidR="00441E7C" w:rsidRDefault="00441E7C" w:rsidP="00441E7C">
          <w:pPr>
            <w:pStyle w:val="TextParagraph"/>
          </w:pPr>
          <w:r>
            <w:t>(1)</w:t>
          </w:r>
          <w:r>
            <w:tab/>
            <w:t>Any person who, on or in connection with any goods or services, or any container for goods, uses in commerce any word, term, name, sy</w:t>
          </w:r>
          <w:r>
            <w:t>m</w:t>
          </w:r>
          <w:r>
            <w:t>bol, or device, or any combination thereof, or any false designation of origin, false or misleading description or fact, or false or misleading re</w:t>
          </w:r>
          <w:r>
            <w:t>p</w:t>
          </w:r>
          <w:r>
            <w:t>resentation of fact, which—</w:t>
          </w:r>
        </w:p>
        <w:p w:rsidR="00441E7C" w:rsidRDefault="00441E7C" w:rsidP="00441E7C">
          <w:pPr>
            <w:pStyle w:val="WT11"/>
          </w:pPr>
          <w:r>
            <w:t>(A)</w:t>
          </w:r>
          <w:r>
            <w:tab/>
            <w:t>is likely to cause confusion, or to cause mistake, or to deceive as to the affiliation, connection, or association of such person with a</w:t>
          </w:r>
          <w:r>
            <w:t>n</w:t>
          </w:r>
          <w:r>
            <w:t>other person, or as to the origin, sponsorship, or approval of his or her goods, services, or commercial activities by another person, or</w:t>
          </w:r>
        </w:p>
        <w:p w:rsidR="00441E7C" w:rsidRDefault="00441E7C" w:rsidP="00441E7C">
          <w:pPr>
            <w:pStyle w:val="WT11"/>
          </w:pPr>
          <w:r>
            <w:t>(B)</w:t>
          </w:r>
          <w:r>
            <w:tab/>
            <w:t>in commercial advertising or promotion, misrepresents the n</w:t>
          </w:r>
          <w:r>
            <w:t>a</w:t>
          </w:r>
          <w:r>
            <w:t>ture, characteristics, qualities, or geographic origin of his or her or another person’s goods, services, or commercial activities,</w:t>
          </w:r>
        </w:p>
        <w:p w:rsidR="00441E7C" w:rsidRDefault="00441E7C" w:rsidP="00441E7C">
          <w:pPr>
            <w:pStyle w:val="TextFlush"/>
          </w:pPr>
          <w:r>
            <w:t>shall be liable in a civil action by any person who believes that he or she is or is likely to be damaged by such act.</w:t>
          </w:r>
        </w:p>
        <w:p w:rsidR="00441E7C" w:rsidRDefault="00441E7C" w:rsidP="00441E7C">
          <w:pPr>
            <w:pStyle w:val="TextHeadCentered"/>
          </w:pPr>
          <w:r>
            <w:t>* * *</w:t>
          </w:r>
        </w:p>
        <w:p w:rsidR="00441E7C" w:rsidRDefault="00441E7C" w:rsidP="00441E7C">
          <w:pPr>
            <w:pStyle w:val="WTFB"/>
          </w:pPr>
          <w:r>
            <w:t>(d)</w:t>
          </w:r>
          <w:r>
            <w:tab/>
            <w:t>Cyberpiracy prevention</w:t>
          </w:r>
        </w:p>
        <w:p w:rsidR="00441E7C" w:rsidRDefault="00441E7C" w:rsidP="00441E7C">
          <w:pPr>
            <w:pStyle w:val="TextParagraph"/>
          </w:pPr>
          <w:r>
            <w:t>(1)(A) A person shall be liable in a civil action by the owner of a mark, including a personal name which is protected as a mark under this section, if, without regard to the goods or services of the parties, that pe</w:t>
          </w:r>
          <w:r>
            <w:t>r</w:t>
          </w:r>
          <w:r>
            <w:t>son</w:t>
          </w:r>
        </w:p>
        <w:p w:rsidR="00441E7C" w:rsidRDefault="00441E7C" w:rsidP="00441E7C">
          <w:pPr>
            <w:pStyle w:val="WT11"/>
          </w:pPr>
          <w:r>
            <w:t>(i)</w:t>
          </w:r>
          <w:r>
            <w:tab/>
            <w:t>has a bad faith intent to profit from that mark . . .; and</w:t>
          </w:r>
        </w:p>
        <w:p w:rsidR="00441E7C" w:rsidRDefault="00441E7C" w:rsidP="00441E7C">
          <w:pPr>
            <w:pStyle w:val="WT11"/>
          </w:pPr>
          <w:r>
            <w:t>(ii)</w:t>
          </w:r>
          <w:r>
            <w:tab/>
            <w:t>registers, traffics in, or uses a domain name that—(I) in the case of a mark that is distinctive at the time of registration of the domain name, is identical or confusingly similar to that mark; (II) in the case of a famous mark that is famous at the time of registration of the domain name, is identical or confusingly similar to or dilutive of that mark; or (III) is a trademark, word, or name protected [by law for the American Red Cross or United States Olympic Committee].</w:t>
          </w:r>
        </w:p>
        <w:p w:rsidR="00441E7C" w:rsidRDefault="00441E7C" w:rsidP="00441E7C">
          <w:pPr>
            <w:pStyle w:val="WTFB"/>
          </w:pPr>
          <w:r>
            <w:t>§ 1127.</w:t>
          </w:r>
          <w:r>
            <w:tab/>
            <w:t>Construction and definitions; intent of chapter</w:t>
          </w:r>
        </w:p>
        <w:p w:rsidR="00441E7C" w:rsidRDefault="00441E7C" w:rsidP="00441E7C">
          <w:pPr>
            <w:pStyle w:val="TextHeadCentered"/>
          </w:pPr>
          <w:r>
            <w:t>* * *</w:t>
          </w:r>
        </w:p>
        <w:p w:rsidR="00441E7C" w:rsidRDefault="00441E7C" w:rsidP="00441E7C">
          <w:pPr>
            <w:pStyle w:val="TextParagraph"/>
          </w:pPr>
          <w:r>
            <w:t>The term “trademark” includes any word, name, symbol, or device, or any combination thereof—</w:t>
          </w:r>
        </w:p>
        <w:p w:rsidR="00441E7C" w:rsidRDefault="00441E7C" w:rsidP="00441E7C">
          <w:pPr>
            <w:pStyle w:val="WT11"/>
          </w:pPr>
          <w:r>
            <w:t>(1)</w:t>
          </w:r>
          <w:r>
            <w:tab/>
            <w:t>used by a person, or</w:t>
          </w:r>
        </w:p>
        <w:p w:rsidR="00441E7C" w:rsidRDefault="00441E7C" w:rsidP="00441E7C">
          <w:pPr>
            <w:pStyle w:val="WT11"/>
          </w:pPr>
          <w:r>
            <w:t>(2)</w:t>
          </w:r>
          <w:r>
            <w:tab/>
            <w:t>which a person has a bona fide intention to use in commerce and applies to register on the principal register established by this cha</w:t>
          </w:r>
          <w:r>
            <w:t>p</w:t>
          </w:r>
          <w:r>
            <w:t xml:space="preserve">ter, to identify and distinguish his or her goods, including a </w:t>
          </w:r>
          <w:r>
            <w:lastRenderedPageBreak/>
            <w:t>unique product, from those manufactured or sold by others and to indicate the source of the goods, even if that source is unknown.</w:t>
          </w:r>
        </w:p>
        <w:p w:rsidR="00441E7C" w:rsidRDefault="00441E7C" w:rsidP="00441E7C">
          <w:pPr>
            <w:pStyle w:val="TextParagraph"/>
          </w:pPr>
          <w:r>
            <w:t>The term “service mark” means any word, name, symbol, or device, or any combination thereof—</w:t>
          </w:r>
        </w:p>
        <w:p w:rsidR="00441E7C" w:rsidRDefault="00441E7C" w:rsidP="00441E7C">
          <w:pPr>
            <w:pStyle w:val="WT11"/>
          </w:pPr>
          <w:r>
            <w:t>(1)</w:t>
          </w:r>
          <w:r>
            <w:tab/>
            <w:t>used by a person, or</w:t>
          </w:r>
        </w:p>
        <w:p w:rsidR="00441E7C" w:rsidRDefault="00441E7C" w:rsidP="00441E7C">
          <w:pPr>
            <w:pStyle w:val="WT11"/>
          </w:pPr>
          <w:r>
            <w:t>(2)</w:t>
          </w:r>
          <w:r>
            <w:tab/>
            <w:t>which a person has a bona fide intention to use in commerce and applies to register on the principal register established by this cha</w:t>
          </w:r>
          <w:r>
            <w:t>p</w:t>
          </w:r>
          <w:r>
            <w:t>ter, to identify and distinguish the services of one person, including a unique service, from the services of others and to indicate the source of the services, even if that source is unknown. Titles, character names, and other distinctive features of radio or television programs may be registered as service marks notwithstanding that they, or the programs, may advertise the goods of the sponsor.</w:t>
          </w:r>
        </w:p>
        <w:p w:rsidR="00441E7C" w:rsidRDefault="00441E7C" w:rsidP="00441E7C">
          <w:pPr>
            <w:pStyle w:val="TextHeadCentered"/>
          </w:pPr>
          <w:r>
            <w:t>* * *</w:t>
          </w:r>
        </w:p>
        <w:p w:rsidR="00441E7C" w:rsidRDefault="00441E7C" w:rsidP="00441E7C">
          <w:pPr>
            <w:pStyle w:val="TextParagraph"/>
          </w:pPr>
          <w:r>
            <w:t>The term “mark” includes any trademark, service mark, collective mark, or certification mark.</w:t>
          </w:r>
        </w:p>
        <w:p w:rsidR="00441E7C" w:rsidRDefault="00441E7C" w:rsidP="00441E7C">
          <w:pPr>
            <w:pStyle w:val="TextParagraph"/>
          </w:pPr>
          <w:r>
            <w:t>The term “use in commerce” means the bona fide use of a mark in the ordinary course of trade, and not made merely to reserve a right in a mark. . . .</w:t>
          </w:r>
        </w:p>
        <w:p w:rsidR="00441E7C" w:rsidRDefault="00441E7C" w:rsidP="00441E7C">
          <w:pPr>
            <w:pStyle w:val="TextParagraph"/>
          </w:pPr>
          <w:r>
            <w:t>A mark shall be deemed to be “abandoned” if either of the following occurs:</w:t>
          </w:r>
        </w:p>
        <w:p w:rsidR="00441E7C" w:rsidRDefault="00441E7C" w:rsidP="00441E7C">
          <w:pPr>
            <w:pStyle w:val="WT11"/>
          </w:pPr>
          <w:r>
            <w:t>(1)</w:t>
          </w:r>
          <w:r>
            <w:tab/>
            <w:t>When its use has been discontinued with intent not to resume such use. Intent not to resume may be inferred from circumstances. Nonuse for 3 consecutive years shall be prima facie evidence of aba</w:t>
          </w:r>
          <w:r>
            <w:t>n</w:t>
          </w:r>
          <w:r>
            <w:t>donment. “Use” of a mark means the bona fide use of such mark made in the ordinary course of trade, and not made merely to reserve a right in a mark.</w:t>
          </w:r>
        </w:p>
        <w:p w:rsidR="00441E7C" w:rsidRDefault="00441E7C" w:rsidP="00441E7C">
          <w:pPr>
            <w:pStyle w:val="WT11"/>
          </w:pPr>
          <w:r>
            <w:t>(2)</w:t>
          </w:r>
          <w:r>
            <w:tab/>
            <w:t>When any course of conduct of the owner, including acts of omi</w:t>
          </w:r>
          <w:r>
            <w:t>s</w:t>
          </w:r>
          <w:r>
            <w:t>sion as well as commission, causes the mark to become the generic name for the goods or services on or in connection with which it is used or otherwise to lose its significance as a mark. Purchaser mot</w:t>
          </w:r>
          <w:r>
            <w:t>i</w:t>
          </w:r>
          <w:r>
            <w:t>vation shall not be a test for determining abandonment under this paragraph.</w:t>
          </w:r>
        </w:p>
        <w:p w:rsidR="00441E7C" w:rsidRDefault="00441E7C" w:rsidP="00441E7C">
          <w:pPr>
            <w:pStyle w:val="TextParagraph"/>
          </w:pPr>
          <w:r>
            <w:t>The term “colorable imitation” includes any mark which so resembles a registered mark as to be likely to cause confusion or mistake or to d</w:t>
          </w:r>
          <w:r>
            <w:t>e</w:t>
          </w:r>
          <w:r>
            <w:t>ceive.</w:t>
          </w:r>
        </w:p>
        <w:p w:rsidR="00441E7C" w:rsidRDefault="00441E7C" w:rsidP="00441E7C">
          <w:pPr>
            <w:pStyle w:val="TextHeadCentered"/>
          </w:pPr>
          <w:r>
            <w:t>* * *</w:t>
          </w:r>
        </w:p>
        <w:p w:rsidR="00441E7C" w:rsidRDefault="00441E7C" w:rsidP="00441E7C">
          <w:pPr>
            <w:pStyle w:val="Center3emDash"/>
          </w:pPr>
          <w:r>
            <w:t>———</w:t>
          </w:r>
        </w:p>
        <w:p w:rsidR="00441E7C" w:rsidRDefault="00441E7C" w:rsidP="00441E7C">
          <w:pPr>
            <w:pStyle w:val="Head2"/>
          </w:pPr>
          <w:r>
            <w:lastRenderedPageBreak/>
            <w:t>Sports Broadcasting Act of 1961</w:t>
          </w:r>
        </w:p>
        <w:p w:rsidR="00441E7C" w:rsidRDefault="00441E7C" w:rsidP="00441E7C">
          <w:pPr>
            <w:pStyle w:val="TextParagraph"/>
          </w:pPr>
          <w:r>
            <w:rPr>
              <w:b/>
            </w:rPr>
            <w:t>15 U.S.C. § 1291.</w:t>
          </w:r>
          <w:r>
            <w:t xml:space="preserve"> The antitrust laws * * * shall not apply to any joint agreement by or among persons engaging in or conducting the organized professional team sports of football, baseball, basketball, or hockey, by which any league of clubs participating in professional football, baseball, basketball, or hockey contests sells or otherwise transfers all or any part of the rights of such league’s member clubs in the sponsored telecasting of the games of football, baseball, basketball, hockey, as the case may be, engaged in or conducted by such clubs. In addition, such laws shall not apply to a joint agreement by which the member clubs of two or more professional football leagues, which are exempt from income tax under se</w:t>
          </w:r>
          <w:r>
            <w:t>c</w:t>
          </w:r>
          <w:r>
            <w:t>tion 501(c)(6) of Title 26, combine their operations in an expanded single league so exempt from income tax, if such agreement increases rather than decreases the number of professional football clubs so operating, and the provisions of which are directly relevant thereto.</w:t>
          </w:r>
        </w:p>
        <w:p w:rsidR="00441E7C" w:rsidRDefault="00441E7C" w:rsidP="00441E7C">
          <w:pPr>
            <w:pStyle w:val="TextParagraph"/>
          </w:pPr>
          <w:r>
            <w:rPr>
              <w:b/>
            </w:rPr>
            <w:t>15 U.S.C. § 1292.</w:t>
          </w:r>
          <w:r>
            <w:t xml:space="preserve"> Section 1291 of this title shall not apply to any joint agreement described in the first sentence in such section which prohibits any person to whom such rights are sold or transferred from tel</w:t>
          </w:r>
          <w:r>
            <w:t>e</w:t>
          </w:r>
          <w:r>
            <w:t>vising any games within any area, except within the home territory of a member club of the league on a day when such club is playing a game at home.</w:t>
          </w:r>
        </w:p>
        <w:p w:rsidR="00441E7C" w:rsidRDefault="00441E7C" w:rsidP="00441E7C">
          <w:pPr>
            <w:pStyle w:val="TextParagraph"/>
          </w:pPr>
          <w:r>
            <w:rPr>
              <w:b/>
            </w:rPr>
            <w:t>15 U.S.C. § 1293.</w:t>
          </w:r>
          <w:r>
            <w:t xml:space="preserve"> The first sentence of section 1291 of this title shall not apply to any joint agreement described in such section which permits the telecasting of all or a substantial part of any professional football game on any Friday after six o’clock postmeridian or on any Saturday during the period beginning on the second Friday in September and en</w:t>
          </w:r>
          <w:r>
            <w:t>d</w:t>
          </w:r>
          <w:r>
            <w:t>ing on the second Saturday in December in a year from any telecasting station located within seventy-five miles of the game site of any interco</w:t>
          </w:r>
          <w:r>
            <w:t>l</w:t>
          </w:r>
          <w:r>
            <w:t>legiate or interscholastic football contest scheduled to be played on such a date if—</w:t>
          </w:r>
        </w:p>
        <w:p w:rsidR="00441E7C" w:rsidRDefault="00441E7C" w:rsidP="00441E7C">
          <w:pPr>
            <w:pStyle w:val="WT11"/>
          </w:pPr>
          <w:r>
            <w:t>(1)</w:t>
          </w:r>
          <w:r>
            <w:tab/>
            <w:t>such intercollegiate football contest is between institutions of higher learning both of which confer degrees upon students following completion of sufficient credit hours to equal a four-year course, or</w:t>
          </w:r>
        </w:p>
        <w:p w:rsidR="00441E7C" w:rsidRDefault="00441E7C" w:rsidP="00441E7C">
          <w:pPr>
            <w:pStyle w:val="WT11"/>
          </w:pPr>
          <w:r>
            <w:t>(2)</w:t>
          </w:r>
          <w:r>
            <w:tab/>
            <w:t>in the case of an interscholastic football contest, such contest is between secondary schools, both of which are accredited or certified under laws of the State or States in which they are situated and offer courses continuing through the twelfth grade of the standard school curriculum, or equivalent, and</w:t>
          </w:r>
        </w:p>
        <w:p w:rsidR="00441E7C" w:rsidRDefault="00441E7C" w:rsidP="00441E7C">
          <w:pPr>
            <w:pStyle w:val="WT11"/>
          </w:pPr>
          <w:r>
            <w:t>(3)</w:t>
          </w:r>
          <w:r>
            <w:tab/>
            <w:t>such intercollegiate or interscholastic football contest and such game site were announced through publication in a newspaper of general circulation prior to August 1 of such year as being regularly scheduled for such day and place.</w:t>
          </w:r>
        </w:p>
        <w:p w:rsidR="00441E7C" w:rsidRDefault="00441E7C" w:rsidP="00441E7C">
          <w:pPr>
            <w:pStyle w:val="TextParagraph"/>
          </w:pPr>
          <w:r>
            <w:rPr>
              <w:b/>
            </w:rPr>
            <w:lastRenderedPageBreak/>
            <w:t>15 U.S.C. § 1294.</w:t>
          </w:r>
          <w:r>
            <w:t xml:space="preserve"> Nothing contained in this chapter shall be deemed to change, determine, or otherwise affect the applicability or nonapplic</w:t>
          </w:r>
          <w:r>
            <w:t>a</w:t>
          </w:r>
          <w:r>
            <w:t>bility of the antitrust laws to any act, contract, agreement, rule, course of conduct, or other activity by, between, or among persons engaging in, conducting, or participating in the organized professional team sports of football, baseball, basketball, or hockey, except the agreements to which section 1291 of this title shall apply.</w:t>
          </w:r>
        </w:p>
        <w:p w:rsidR="00441E7C" w:rsidRDefault="00441E7C" w:rsidP="00441E7C">
          <w:pPr>
            <w:pStyle w:val="Center3emDash"/>
          </w:pPr>
          <w:r>
            <w:t>———</w:t>
          </w:r>
        </w:p>
        <w:p w:rsidR="00441E7C" w:rsidRDefault="00441E7C" w:rsidP="00441E7C">
          <w:pPr>
            <w:pStyle w:val="Head2"/>
          </w:pPr>
          <w:r>
            <w:t>Title IX of the Education Amendments of 1972</w:t>
          </w:r>
        </w:p>
        <w:p w:rsidR="00441E7C" w:rsidRDefault="00441E7C" w:rsidP="00441E7C">
          <w:pPr>
            <w:pStyle w:val="WTFB"/>
          </w:pPr>
          <w:r>
            <w:t>20 U.S.C. § 1681.</w:t>
          </w:r>
          <w:r>
            <w:tab/>
            <w:t>Sex</w:t>
          </w:r>
        </w:p>
        <w:p w:rsidR="00441E7C" w:rsidRDefault="00441E7C" w:rsidP="00441E7C">
          <w:pPr>
            <w:pStyle w:val="TextParagraph"/>
          </w:pPr>
          <w:r>
            <w:rPr>
              <w:b/>
            </w:rPr>
            <w:t>(a)</w:t>
          </w:r>
          <w:r>
            <w:rPr>
              <w:b/>
            </w:rPr>
            <w:tab/>
            <w:t>Prohibition against discrimination; exceptions—</w:t>
          </w:r>
          <w:r>
            <w:t>No person in the United State shall, on the basis of sex, be excluded from particip</w:t>
          </w:r>
          <w:r>
            <w:t>a</w:t>
          </w:r>
          <w:r>
            <w:t>tion in, be denied the benefits of, or be subjected to discrimination under any education program or activity receiving Federal financial assistance except that: [</w:t>
          </w:r>
          <w:r>
            <w:rPr>
              <w:i/>
            </w:rPr>
            <w:t>9 exceptions, none of which are relevant to athletic pr</w:t>
          </w:r>
          <w:r>
            <w:rPr>
              <w:i/>
            </w:rPr>
            <w:t>o</w:t>
          </w:r>
          <w:r>
            <w:rPr>
              <w:i/>
            </w:rPr>
            <w:t>grams</w:t>
          </w:r>
          <w:r>
            <w:t>].</w:t>
          </w:r>
        </w:p>
        <w:p w:rsidR="00441E7C" w:rsidRDefault="00441E7C" w:rsidP="00441E7C">
          <w:pPr>
            <w:pStyle w:val="TextParagraph"/>
          </w:pPr>
          <w:r>
            <w:rPr>
              <w:b/>
            </w:rPr>
            <w:t>(b)</w:t>
          </w:r>
          <w:r>
            <w:rPr>
              <w:b/>
            </w:rPr>
            <w:tab/>
            <w:t>Preferential or disparate treatment because of imbalance in participation or receipt of Federal benefits; statistical evidence of imbalance—</w:t>
          </w:r>
          <w:r>
            <w:t>Nothing contained in subsection (a) of this section shall be interpreted to require any educational institution to grant preferential or disparate treatment to the members of one sex on account of an imba</w:t>
          </w:r>
          <w:r>
            <w:t>l</w:t>
          </w:r>
          <w:r>
            <w:t>ance which may exist with respect to the total number or percentage of persons of that sex participating in or receiving the benefits of any fede</w:t>
          </w:r>
          <w:r>
            <w:t>r</w:t>
          </w:r>
          <w:r>
            <w:t xml:space="preserve">ally supported program or activity, in comparison with the total number of percentage of persons of that sex in any community, State, section, or other area: </w:t>
          </w:r>
          <w:r>
            <w:rPr>
              <w:i/>
            </w:rPr>
            <w:t>Provided</w:t>
          </w:r>
          <w:r>
            <w:t>, That this subsection shall not be construed to pr</w:t>
          </w:r>
          <w:r>
            <w:t>e</w:t>
          </w:r>
          <w:r>
            <w:t>vent the consideration in any hearing or proceeding under this chapter of statistical evidence tending to show that such an imbalance exists with respect to the participation in, or receipt of the benefits of, any such pr</w:t>
          </w:r>
          <w:r>
            <w:t>o</w:t>
          </w:r>
          <w:r>
            <w:t>gram or activity by the members of one sex.</w:t>
          </w:r>
        </w:p>
        <w:p w:rsidR="00441E7C" w:rsidRDefault="00441E7C" w:rsidP="00441E7C">
          <w:pPr>
            <w:pStyle w:val="Center3emDash"/>
          </w:pPr>
          <w:r>
            <w:t>———</w:t>
          </w:r>
        </w:p>
        <w:p w:rsidR="00441E7C" w:rsidRDefault="00441E7C" w:rsidP="00441E7C">
          <w:pPr>
            <w:pStyle w:val="WTFB"/>
          </w:pPr>
          <w:r>
            <w:t>Accompanying Education Department Regulations (1975):</w:t>
          </w:r>
        </w:p>
        <w:p w:rsidR="00441E7C" w:rsidRDefault="00441E7C" w:rsidP="00441E7C">
          <w:pPr>
            <w:pStyle w:val="WTFB"/>
          </w:pPr>
          <w:r>
            <w:t>34 CFR § 106.41.</w:t>
          </w:r>
          <w:r>
            <w:tab/>
            <w:t>Athletics.</w:t>
          </w:r>
        </w:p>
        <w:p w:rsidR="00441E7C" w:rsidRDefault="00441E7C" w:rsidP="00441E7C">
          <w:pPr>
            <w:pStyle w:val="TextParagraph"/>
          </w:pPr>
          <w:r>
            <w:rPr>
              <w:b/>
            </w:rPr>
            <w:t>(a)</w:t>
          </w:r>
          <w:r>
            <w:rPr>
              <w:b/>
            </w:rPr>
            <w:tab/>
            <w:t>General.</w:t>
          </w:r>
          <w:r>
            <w:t xml:space="preserve"> No person shall, on the basis of sex, be excluded from participation in, be denied the benefits of, be treated differently from another person, or otherwise be discriminated against in any interschola</w:t>
          </w:r>
          <w:r>
            <w:t>s</w:t>
          </w:r>
          <w:r>
            <w:t>tic, intercollegiate, club or intramural athletics offered by a recipient, and no recipient shall provide any such athletics separately on such basis.</w:t>
          </w:r>
        </w:p>
        <w:p w:rsidR="00441E7C" w:rsidRDefault="00441E7C" w:rsidP="00441E7C">
          <w:pPr>
            <w:pStyle w:val="TextParagraph"/>
          </w:pPr>
          <w:r>
            <w:rPr>
              <w:b/>
            </w:rPr>
            <w:lastRenderedPageBreak/>
            <w:t>(b)</w:t>
          </w:r>
          <w:r>
            <w:rPr>
              <w:b/>
            </w:rPr>
            <w:tab/>
            <w:t>Separate team.</w:t>
          </w:r>
          <w:r>
            <w:t xml:space="preserve"> Notwithstanding the requirements of par</w:t>
          </w:r>
          <w:r>
            <w:t>a</w:t>
          </w:r>
          <w:r>
            <w:t>graph (a) of this section, a recipient may operate or sponsor separate teams for members of each sex where selection for such teams is based upon competitive skill or the activity involved is a contact sport. However, where a recipient operates or sponsors a team in a particular sport for members of one sex but operates or sponsors no such team for members of the other sex, and athletic opportunities for members of that sex have previously been limited, members of the excluded sex must be allowed to try out for the team offered unless the sport involved is a contact sport. For the purposes of this part, contact sports include boxing, wrestling, rugby, ice hockey, football, basketball and other sports the purpose or m</w:t>
          </w:r>
          <w:r>
            <w:t>a</w:t>
          </w:r>
          <w:r>
            <w:t>jor activity of which involves bodily contact.</w:t>
          </w:r>
        </w:p>
        <w:p w:rsidR="00441E7C" w:rsidRDefault="00441E7C" w:rsidP="00441E7C">
          <w:pPr>
            <w:pStyle w:val="TextParagraph"/>
          </w:pPr>
          <w:r>
            <w:rPr>
              <w:b/>
            </w:rPr>
            <w:t>(c)</w:t>
          </w:r>
          <w:r>
            <w:rPr>
              <w:b/>
            </w:rPr>
            <w:tab/>
            <w:t>Equal opportunity.</w:t>
          </w:r>
          <w:r>
            <w:t xml:space="preserve"> A recipient which operates or sponsors i</w:t>
          </w:r>
          <w:r>
            <w:t>n</w:t>
          </w:r>
          <w:r>
            <w:t>terscholastic, intercollegiate, club or intramural athletics shall provide equal athletic opportunity for members of both sexes. In determining whether equal opportunities are available the Director will consider, among other factors:</w:t>
          </w:r>
        </w:p>
        <w:p w:rsidR="00441E7C" w:rsidRDefault="00441E7C" w:rsidP="00441E7C">
          <w:pPr>
            <w:pStyle w:val="WT11"/>
          </w:pPr>
          <w:r>
            <w:t>(1)</w:t>
          </w:r>
          <w:r>
            <w:tab/>
            <w:t>Whether the selection of sports and levels of competition effe</w:t>
          </w:r>
          <w:r>
            <w:t>c</w:t>
          </w:r>
          <w:r>
            <w:t>tively accommodate the interests and abilities of members of both sexes;</w:t>
          </w:r>
        </w:p>
        <w:p w:rsidR="00441E7C" w:rsidRDefault="00441E7C" w:rsidP="00441E7C">
          <w:pPr>
            <w:pStyle w:val="WT11"/>
          </w:pPr>
          <w:r>
            <w:t>(2)</w:t>
          </w:r>
          <w:r>
            <w:tab/>
            <w:t>The provision of equipment and supplies;</w:t>
          </w:r>
        </w:p>
        <w:p w:rsidR="00441E7C" w:rsidRDefault="00441E7C" w:rsidP="00441E7C">
          <w:pPr>
            <w:pStyle w:val="WT11"/>
          </w:pPr>
          <w:r>
            <w:t>(3)</w:t>
          </w:r>
          <w:r>
            <w:tab/>
            <w:t>Scheduling of games and practice time;</w:t>
          </w:r>
        </w:p>
        <w:p w:rsidR="00441E7C" w:rsidRDefault="00441E7C" w:rsidP="00441E7C">
          <w:pPr>
            <w:pStyle w:val="WT11"/>
          </w:pPr>
          <w:r>
            <w:t>(4)</w:t>
          </w:r>
          <w:r>
            <w:tab/>
            <w:t>Travel and per diem allowance;</w:t>
          </w:r>
        </w:p>
        <w:p w:rsidR="00441E7C" w:rsidRDefault="00441E7C" w:rsidP="00441E7C">
          <w:pPr>
            <w:pStyle w:val="WT11"/>
          </w:pPr>
          <w:r>
            <w:t>(5)</w:t>
          </w:r>
          <w:r>
            <w:tab/>
            <w:t>Opportunity to receive coaching and academic tutoring;</w:t>
          </w:r>
        </w:p>
        <w:p w:rsidR="00441E7C" w:rsidRDefault="00441E7C" w:rsidP="00441E7C">
          <w:pPr>
            <w:pStyle w:val="WT11"/>
          </w:pPr>
          <w:r>
            <w:t>(6)</w:t>
          </w:r>
          <w:r>
            <w:tab/>
            <w:t>Assignment and compensation of coaches and tutors;</w:t>
          </w:r>
        </w:p>
        <w:p w:rsidR="00441E7C" w:rsidRDefault="00441E7C" w:rsidP="00441E7C">
          <w:pPr>
            <w:pStyle w:val="WT11"/>
          </w:pPr>
          <w:r>
            <w:t>(7)</w:t>
          </w:r>
          <w:r>
            <w:tab/>
            <w:t>Provision of locker rooms, practice and competitive facilities;</w:t>
          </w:r>
        </w:p>
        <w:p w:rsidR="00441E7C" w:rsidRDefault="00441E7C" w:rsidP="00441E7C">
          <w:pPr>
            <w:pStyle w:val="WT11"/>
          </w:pPr>
          <w:r>
            <w:t>(8)</w:t>
          </w:r>
          <w:r>
            <w:tab/>
            <w:t>Provision of medical and training facilities and services;</w:t>
          </w:r>
        </w:p>
        <w:p w:rsidR="00441E7C" w:rsidRDefault="00441E7C" w:rsidP="00441E7C">
          <w:pPr>
            <w:pStyle w:val="WT11"/>
          </w:pPr>
          <w:r>
            <w:t>(9)</w:t>
          </w:r>
          <w:r>
            <w:tab/>
            <w:t>Provision of housing and dining facilities and services;</w:t>
          </w:r>
        </w:p>
        <w:p w:rsidR="00441E7C" w:rsidRDefault="00441E7C" w:rsidP="00441E7C">
          <w:pPr>
            <w:pStyle w:val="WT11"/>
          </w:pPr>
          <w:r>
            <w:t>(10)</w:t>
          </w:r>
          <w:r>
            <w:tab/>
            <w:t>Publicity.—Unequal aggregate expenditures for members of each sex or unequal expenditures for male and female teams if a recipient operates or sponsors separate teams will not constitute noncompl</w:t>
          </w:r>
          <w:r>
            <w:t>i</w:t>
          </w:r>
          <w:r>
            <w:t>ance with this section, but the Assistant Secretary may consider the failure to provide necessary funds for teams for one sex in assessing equality of opportunity for members of each sex.</w:t>
          </w:r>
        </w:p>
        <w:p w:rsidR="00441E7C" w:rsidRDefault="00441E7C" w:rsidP="00441E7C">
          <w:pPr>
            <w:pStyle w:val="TextParagraph"/>
          </w:pPr>
          <w:r>
            <w:rPr>
              <w:b/>
            </w:rPr>
            <w:t>(d)</w:t>
          </w:r>
          <w:r>
            <w:rPr>
              <w:b/>
            </w:rPr>
            <w:tab/>
            <w:t>Adjustment period.</w:t>
          </w:r>
          <w:r>
            <w:t xml:space="preserve"> A recipient which operates or sponsors i</w:t>
          </w:r>
          <w:r>
            <w:t>n</w:t>
          </w:r>
          <w:r>
            <w:t>terscholastic, intercollegiate, club or intramural athletics at the eleme</w:t>
          </w:r>
          <w:r>
            <w:t>n</w:t>
          </w:r>
          <w:r>
            <w:t>tary school level shall comply fully with this section as expeditiously as possible but in no event later than one year from the effective date of this regulation. A recipient which operates or sponsors interscholastic, inte</w:t>
          </w:r>
          <w:r>
            <w:t>r</w:t>
          </w:r>
          <w:r>
            <w:t xml:space="preserve">collegiate, club or intramural athletics at the </w:t>
          </w:r>
          <w:r>
            <w:lastRenderedPageBreak/>
            <w:t>secondary or post-secondary school level shall comply fully with this section as expeditiously as poss</w:t>
          </w:r>
          <w:r>
            <w:t>i</w:t>
          </w:r>
          <w:r>
            <w:t>ble but in no event later than three years from the effective date of this regulation.</w:t>
          </w:r>
        </w:p>
        <w:p w:rsidR="00441E7C" w:rsidRDefault="00441E7C" w:rsidP="00441E7C">
          <w:pPr>
            <w:pStyle w:val="Center3emDash"/>
          </w:pPr>
          <w:r>
            <w:t>———</w:t>
          </w:r>
        </w:p>
        <w:p w:rsidR="00441E7C" w:rsidRDefault="00441E7C" w:rsidP="00441E7C">
          <w:pPr>
            <w:pStyle w:val="WTCB"/>
          </w:pPr>
          <w:r>
            <w:t>Department of Health, Education &amp; Welfare, Office for Civil Rights, Policy Interpretation on Title IX and Intercollegiate Athletics</w:t>
          </w:r>
        </w:p>
        <w:p w:rsidR="00441E7C" w:rsidRDefault="00441E7C" w:rsidP="00441E7C">
          <w:pPr>
            <w:pStyle w:val="TextHeadCentered"/>
          </w:pPr>
          <w:r>
            <w:t>45 CFR, Part 26—December 11, 1979</w:t>
          </w:r>
        </w:p>
        <w:p w:rsidR="00441E7C" w:rsidRDefault="00441E7C" w:rsidP="00441E7C">
          <w:pPr>
            <w:pStyle w:val="TextHeadCentered"/>
          </w:pPr>
          <w:r>
            <w:t>* * *</w:t>
          </w:r>
        </w:p>
        <w:p w:rsidR="00441E7C" w:rsidRDefault="00441E7C" w:rsidP="00441E7C">
          <w:pPr>
            <w:pStyle w:val="WTFB"/>
          </w:pPr>
          <w:r>
            <w:t>VII.</w:t>
          </w:r>
          <w:r>
            <w:tab/>
            <w:t>The Policy Interpretation</w:t>
          </w:r>
        </w:p>
        <w:p w:rsidR="00441E7C" w:rsidRDefault="00441E7C" w:rsidP="00441E7C">
          <w:pPr>
            <w:pStyle w:val="TextParagraph"/>
          </w:pPr>
          <w:r>
            <w:t>This Policy Interpretation clarifies the obligations which recipients of Federal aid have under Title IX to provide equal opportunities in athletic programs. In particular, this Policy Interpretation provides a means to assess an institution’s compliance with the equal opportunity requir</w:t>
          </w:r>
          <w:r>
            <w:t>e</w:t>
          </w:r>
          <w:r>
            <w:t>ments of the regulation which are set forth at 45 CFR 88.37(c) and 88.4a(c).</w:t>
          </w:r>
        </w:p>
        <w:p w:rsidR="00441E7C" w:rsidRDefault="00441E7C" w:rsidP="00441E7C">
          <w:pPr>
            <w:pStyle w:val="WTFB"/>
          </w:pPr>
          <w:r>
            <w:t>A.</w:t>
          </w:r>
          <w:r>
            <w:tab/>
            <w:t>Athletic Financial Assistance (Scholarships)</w:t>
          </w:r>
        </w:p>
        <w:p w:rsidR="00441E7C" w:rsidRDefault="00441E7C" w:rsidP="00441E7C">
          <w:pPr>
            <w:pStyle w:val="TextHeadCentered"/>
          </w:pPr>
          <w:r>
            <w:t>* * *</w:t>
          </w:r>
        </w:p>
        <w:p w:rsidR="00441E7C" w:rsidRDefault="00441E7C" w:rsidP="00441E7C">
          <w:pPr>
            <w:pStyle w:val="TextParagraph"/>
          </w:pPr>
          <w:r>
            <w:t>2.</w:t>
          </w:r>
          <w:r>
            <w:tab/>
          </w:r>
          <w:r>
            <w:rPr>
              <w:u w:val="single"/>
            </w:rPr>
            <w:t>The Policy</w:t>
          </w:r>
          <w:r>
            <w:t>—The Department will examine compliance with this provision of the regulation primarily by means of a financial comparison to determine whether proportionately equal amounts of financial assi</w:t>
          </w:r>
          <w:r>
            <w:t>s</w:t>
          </w:r>
          <w:r>
            <w:t>tance (scholarship aid) are available to men’s and women’s athletic pr</w:t>
          </w:r>
          <w:r>
            <w:t>o</w:t>
          </w:r>
          <w:r>
            <w:t>grams. The Department will measure compliance with this standard by dividing the amounts of aid available for the members of each sex by the numbers of male or female participants in the athletic program and comparing the results. Institutions may be found in compliance if this co</w:t>
          </w:r>
          <w:r>
            <w:t>m</w:t>
          </w:r>
          <w:r>
            <w:t>parison results in substantially equal amounts or if a resulting disparity can be explained by adjustments to take into account legitimate, nondi</w:t>
          </w:r>
          <w:r>
            <w:t>s</w:t>
          </w:r>
          <w:r>
            <w:t>criminatory factors. Two such factors are:</w:t>
          </w:r>
        </w:p>
        <w:p w:rsidR="00441E7C" w:rsidRDefault="00441E7C" w:rsidP="00441E7C">
          <w:pPr>
            <w:pStyle w:val="WT11"/>
          </w:pPr>
          <w:r>
            <w:t>a.</w:t>
          </w:r>
          <w:r>
            <w:tab/>
            <w:t>At public institutions, the higher costs of tuition for students from out-of-state may in some years be unevenly distributed between men’s and women’s programs. These differences will be considered nondiscriminatory if they are not the result of policies or practices which disproportionately limit the availability of out-of-state schola</w:t>
          </w:r>
          <w:r>
            <w:t>r</w:t>
          </w:r>
          <w:r>
            <w:t>ships to either men or women.</w:t>
          </w:r>
        </w:p>
        <w:p w:rsidR="00441E7C" w:rsidRDefault="00441E7C" w:rsidP="00441E7C">
          <w:pPr>
            <w:pStyle w:val="WT11"/>
          </w:pPr>
          <w:r>
            <w:t>b.</w:t>
          </w:r>
          <w:r>
            <w:tab/>
            <w:t>An institution may make reasonable professional decisions co</w:t>
          </w:r>
          <w:r>
            <w:t>n</w:t>
          </w:r>
          <w:r>
            <w:t>cerning the awards most appropriate for program development. For example, team development initially may require spreading schola</w:t>
          </w:r>
          <w:r>
            <w:t>r</w:t>
          </w:r>
          <w:r>
            <w:t>ships over as much as a full generation (four years) of student at</w:t>
          </w:r>
          <w:r>
            <w:t>h</w:t>
          </w:r>
          <w:r>
            <w:t xml:space="preserve">letes. This may result in the award of fewer scholarships in the </w:t>
          </w:r>
          <w:r>
            <w:lastRenderedPageBreak/>
            <w:t>first few years than would be necessary to create proportionality between male and female athletes.</w:t>
          </w:r>
        </w:p>
        <w:p w:rsidR="00441E7C" w:rsidRDefault="00441E7C" w:rsidP="00441E7C">
          <w:pPr>
            <w:pStyle w:val="TextParagraph"/>
          </w:pPr>
          <w:r>
            <w:t>3.</w:t>
          </w:r>
          <w:r>
            <w:tab/>
          </w:r>
          <w:r>
            <w:rPr>
              <w:u w:val="single"/>
            </w:rPr>
            <w:t>Application of the Policy</w:t>
          </w:r>
          <w:r>
            <w:t>—This section does not require a propo</w:t>
          </w:r>
          <w:r>
            <w:t>r</w:t>
          </w:r>
          <w:r>
            <w:t>tionate number of scholarships for men and women or individual schola</w:t>
          </w:r>
          <w:r>
            <w:t>r</w:t>
          </w:r>
          <w:r>
            <w:t>ships of equal dollar value. It does mean that the total amount of schola</w:t>
          </w:r>
          <w:r>
            <w:t>r</w:t>
          </w:r>
          <w:r>
            <w:t>ship aid made available to men and women must be substantially propo</w:t>
          </w:r>
          <w:r>
            <w:t>r</w:t>
          </w:r>
          <w:r>
            <w:t>tionate to their participation rates.</w:t>
          </w:r>
        </w:p>
        <w:p w:rsidR="00441E7C" w:rsidRDefault="00441E7C" w:rsidP="00441E7C">
          <w:pPr>
            <w:pStyle w:val="TextHeadCentered"/>
          </w:pPr>
          <w:r>
            <w:t>* * *</w:t>
          </w:r>
        </w:p>
        <w:p w:rsidR="00441E7C" w:rsidRDefault="00441E7C" w:rsidP="00441E7C">
          <w:pPr>
            <w:pStyle w:val="WTFB"/>
          </w:pPr>
          <w:r>
            <w:t>B.</w:t>
          </w:r>
          <w:r>
            <w:tab/>
            <w:t>Equivalence in Other Athletic Benefits and Opportunities</w:t>
          </w:r>
        </w:p>
        <w:p w:rsidR="00441E7C" w:rsidRDefault="00441E7C" w:rsidP="00441E7C">
          <w:pPr>
            <w:pStyle w:val="TextHeadCentered"/>
          </w:pPr>
          <w:r>
            <w:t>* * *</w:t>
          </w:r>
        </w:p>
        <w:p w:rsidR="00441E7C" w:rsidRDefault="00441E7C" w:rsidP="00441E7C">
          <w:pPr>
            <w:pStyle w:val="TextParagraph"/>
          </w:pPr>
          <w:r>
            <w:t>2.</w:t>
          </w:r>
          <w:r>
            <w:tab/>
          </w:r>
          <w:r>
            <w:rPr>
              <w:u w:val="single"/>
            </w:rPr>
            <w:t>The Policy</w:t>
          </w:r>
          <w:r>
            <w:t>—The Department will assess compliance with both the recruitment and the general athletic program requirements of the regulation by comparing the availability, quality and kinds of benefits, opportunities, and treatment afforded members of both sexes. Institutions will be in compliance if the compared program components are equiv</w:t>
          </w:r>
          <w:r>
            <w:t>a</w:t>
          </w:r>
          <w:r>
            <w:t>lent, that is, equal or equal in effect. Under this standard, identical ben</w:t>
          </w:r>
          <w:r>
            <w:t>e</w:t>
          </w:r>
          <w:r>
            <w:t>fits, opportunities, or treatment are not required, provided the overall e</w:t>
          </w:r>
          <w:r>
            <w:t>f</w:t>
          </w:r>
          <w:r>
            <w:t>fects of any differences is negligible.</w:t>
          </w:r>
        </w:p>
        <w:p w:rsidR="00441E7C" w:rsidRDefault="00441E7C" w:rsidP="00441E7C">
          <w:pPr>
            <w:pStyle w:val="TextParagraph"/>
          </w:pPr>
          <w:r>
            <w:t>If comparisons of program components reveal that treatment, ben</w:t>
          </w:r>
          <w:r>
            <w:t>e</w:t>
          </w:r>
          <w:r>
            <w:t>fits, or opportunities are not equivalent in kind, quality or availability, a finding of compliance may still be justified if the differences are the result of nondiscriminatory factors. Some of the factors that may justify these differences are as follows:</w:t>
          </w:r>
        </w:p>
        <w:p w:rsidR="00441E7C" w:rsidRDefault="00441E7C" w:rsidP="00441E7C">
          <w:pPr>
            <w:pStyle w:val="WT11"/>
          </w:pPr>
          <w:r>
            <w:t>a.</w:t>
          </w:r>
          <w:r>
            <w:tab/>
            <w:t>Some aspects of athletic programs may not be equivalent for men and women because of unique aspects of particular sports or athletic activities. This type of distinction was called for by the “Javits Amendment” to Title IX which instructed HEW to make “reasonable (regulatory) provisions considering the nature of particular sports” in intercollegiate athletics.</w:t>
          </w:r>
        </w:p>
        <w:p w:rsidR="00441E7C" w:rsidRDefault="00441E7C" w:rsidP="00441E7C">
          <w:pPr>
            <w:pStyle w:val="WT11"/>
          </w:pPr>
          <w:r>
            <w:t>Generally, these differences will be the result of factors that are inherent to the basic operation of specific sports. Such factors may i</w:t>
          </w:r>
          <w:r>
            <w:t>n</w:t>
          </w:r>
          <w:r>
            <w:t>clude rules of play, nature/replacement of equipment, rates of injury resulting from participation, nature of facilities required for compet</w:t>
          </w:r>
          <w:r>
            <w:t>i</w:t>
          </w:r>
          <w:r>
            <w:t>tion, and the maintenance/upkeep requirements of those facilities. For the most part, differences involving such factors will occur in programs offering football, and consequently these differences will favor men. If sport-specific needs are met equivalently in both men’s and women’s programs, however, differences in particular program components will be found to be justifiable.</w:t>
          </w:r>
        </w:p>
        <w:p w:rsidR="00441E7C" w:rsidRDefault="00441E7C" w:rsidP="00441E7C">
          <w:pPr>
            <w:pStyle w:val="WT11"/>
          </w:pPr>
          <w:r>
            <w:lastRenderedPageBreak/>
            <w:t>b.</w:t>
          </w:r>
          <w:r>
            <w:tab/>
            <w:t>Some aspects of athletic programs may not be equivalent for men and women because of legitimately sex-neutral factors related to sp</w:t>
          </w:r>
          <w:r>
            <w:t>e</w:t>
          </w:r>
          <w:r>
            <w:t>cial circumstances of a temporary nature. For example, large dispar</w:t>
          </w:r>
          <w:r>
            <w:t>i</w:t>
          </w:r>
          <w:r>
            <w:t>ties in recruitment activity for any particular year may be the result of annual fluctuations in team needs for first-year athletes. Such di</w:t>
          </w:r>
          <w:r>
            <w:t>f</w:t>
          </w:r>
          <w:r>
            <w:t>ferences are justifiable to the extent that they do not reduce overall equality of opportunity.</w:t>
          </w:r>
        </w:p>
        <w:p w:rsidR="00441E7C" w:rsidRDefault="00441E7C" w:rsidP="00441E7C">
          <w:pPr>
            <w:pStyle w:val="WT11"/>
          </w:pPr>
          <w:r>
            <w:t>c.</w:t>
          </w:r>
          <w:r>
            <w:tab/>
            <w:t>The activities directly associated with the operation of a compet</w:t>
          </w:r>
          <w:r>
            <w:t>i</w:t>
          </w:r>
          <w:r>
            <w:t>tive event in a single-sex sport may, under some circumstances, cr</w:t>
          </w:r>
          <w:r>
            <w:t>e</w:t>
          </w:r>
          <w:r>
            <w:t>ate unique demands or imbalances in particular program comp</w:t>
          </w:r>
          <w:r>
            <w:t>o</w:t>
          </w:r>
          <w:r>
            <w:t>nents. Provided any special demands associated with the activities of sports involving participants of the other sex are met to an equiv</w:t>
          </w:r>
          <w:r>
            <w:t>a</w:t>
          </w:r>
          <w:r>
            <w:t>lent degree, the resulting differences may be found nondiscriminat</w:t>
          </w:r>
          <w:r>
            <w:t>o</w:t>
          </w:r>
          <w:r>
            <w:t>ry. At many schools, for example, certain sports, notably football and men’s basketball, traditionally draw large crowds. Since the costs of managing an athletic event increase with crowd size, the overall su</w:t>
          </w:r>
          <w:r>
            <w:t>p</w:t>
          </w:r>
          <w:r>
            <w:t>port made available for event management to men’s and women’s programs may differ in degree and kind. These differences would not violate Title IX if the recipient does not limit the potential for wo</w:t>
          </w:r>
          <w:r>
            <w:t>m</w:t>
          </w:r>
          <w:r>
            <w:t>en’s athletic events to rise in spectator appeal and if the levels of event management support available to both programs are based on sex-neutral criteria (e.g. facilities used, projected attendance, and staffing needs).</w:t>
          </w:r>
        </w:p>
        <w:p w:rsidR="00441E7C" w:rsidRDefault="00441E7C" w:rsidP="00441E7C">
          <w:pPr>
            <w:pStyle w:val="WT11"/>
          </w:pPr>
          <w:r>
            <w:t>d.</w:t>
          </w:r>
          <w:r>
            <w:tab/>
            <w:t>Some aspects of athletic programs may not be equivalent for men and women because institutions are undertaking voluntary affirm</w:t>
          </w:r>
          <w:r>
            <w:t>a</w:t>
          </w:r>
          <w:r>
            <w:t>tive actions to overcome effects of historical conditions that have li</w:t>
          </w:r>
          <w:r>
            <w:t>m</w:t>
          </w:r>
          <w:r>
            <w:t>ited participation in athletics by the members of one sex. This is a</w:t>
          </w:r>
          <w:r>
            <w:t>u</w:t>
          </w:r>
          <w:r>
            <w:t>thorized at 86.3(b) of the regulation.</w:t>
          </w:r>
        </w:p>
        <w:p w:rsidR="00441E7C" w:rsidRDefault="00441E7C" w:rsidP="00441E7C">
          <w:pPr>
            <w:pStyle w:val="TextParagraph"/>
          </w:pPr>
          <w:r>
            <w:t>3.</w:t>
          </w:r>
          <w:r>
            <w:tab/>
          </w:r>
          <w:r>
            <w:rPr>
              <w:u w:val="single"/>
            </w:rPr>
            <w:t>Application of the Policy—General Athletic Program Comp</w:t>
          </w:r>
          <w:r>
            <w:rPr>
              <w:u w:val="single"/>
            </w:rPr>
            <w:t>o</w:t>
          </w:r>
          <w:r>
            <w:rPr>
              <w:u w:val="single"/>
            </w:rPr>
            <w:t>nents</w:t>
          </w:r>
        </w:p>
        <w:p w:rsidR="00441E7C" w:rsidRDefault="00441E7C" w:rsidP="00441E7C">
          <w:pPr>
            <w:pStyle w:val="TextParagraph"/>
          </w:pPr>
          <w:r>
            <w:t>a.</w:t>
          </w:r>
          <w:r>
            <w:tab/>
            <w:t>Equipment and Supplies (86.41(c)(2)). Equipment and supplies include but are not limited to uniforms, other apparel, sport-specific equipment and supplies, general equipment and supplies, instructional devices, and conditioning and weight training equipment.</w:t>
          </w:r>
        </w:p>
        <w:p w:rsidR="00441E7C" w:rsidRDefault="00441E7C" w:rsidP="00441E7C">
          <w:pPr>
            <w:pStyle w:val="TextParagraph"/>
          </w:pPr>
          <w:r>
            <w:t>Compliance will be assessed by examining, among other factors, the equivalence for men and women of:</w:t>
          </w:r>
        </w:p>
        <w:p w:rsidR="00441E7C" w:rsidRDefault="00441E7C" w:rsidP="00441E7C">
          <w:pPr>
            <w:pStyle w:val="WT11"/>
          </w:pPr>
          <w:r>
            <w:t>(1)</w:t>
          </w:r>
          <w:r>
            <w:tab/>
            <w:t>The quality of equipment and supplies; (2) The amount of equipment and supplies; (3) The suitability of equipment and su</w:t>
          </w:r>
          <w:r>
            <w:t>p</w:t>
          </w:r>
          <w:r>
            <w:t>plies; (4) The maintenance and replacement of the equipment and supplies; and (5) The availability of equipment and supplies.</w:t>
          </w:r>
        </w:p>
        <w:p w:rsidR="00441E7C" w:rsidRDefault="00441E7C" w:rsidP="00441E7C">
          <w:pPr>
            <w:pStyle w:val="TextParagraph"/>
          </w:pPr>
          <w:r>
            <w:t>b.</w:t>
          </w:r>
          <w:r>
            <w:tab/>
            <w:t>Scheduling of Games and Practice Times (86.41(c)(3)). Compl</w:t>
          </w:r>
          <w:r>
            <w:t>i</w:t>
          </w:r>
          <w:r>
            <w:t>ance will be assessed by examining, among other factors, the equivalence for men and women of: (1)</w:t>
          </w:r>
          <w:r>
            <w:tab/>
            <w:t xml:space="preserve">The number of competitive events per sport; </w:t>
          </w:r>
          <w:r>
            <w:lastRenderedPageBreak/>
            <w:t>(2) The number and length of practice opportunities; (3) The time of day competitive events are scheduled; (4) The time of day practice opportun</w:t>
          </w:r>
          <w:r>
            <w:t>i</w:t>
          </w:r>
          <w:r>
            <w:t>ties are scheduled; and (5) The opportunities to engage in available pre-season and post-season competition.</w:t>
          </w:r>
        </w:p>
        <w:p w:rsidR="00441E7C" w:rsidRDefault="00441E7C" w:rsidP="00441E7C">
          <w:pPr>
            <w:pStyle w:val="TextParagraph"/>
          </w:pPr>
          <w:r>
            <w:t>c.</w:t>
          </w:r>
          <w:r>
            <w:tab/>
            <w:t>Travel and Per Diem Allowances (86.41(c)(4)). Compliance will be assessed by examining, among other factors, the equivalence for men and women of: (1)</w:t>
          </w:r>
          <w:r>
            <w:tab/>
            <w:t>Modes of transportation; (2) Housing furnished during travel; (3) Length of stay before and after competitive events; (4) Per diem allowances; and (5) Dining arrangements.</w:t>
          </w:r>
        </w:p>
        <w:p w:rsidR="00441E7C" w:rsidRDefault="00441E7C" w:rsidP="00441E7C">
          <w:pPr>
            <w:pStyle w:val="TextParagraph"/>
          </w:pPr>
          <w:r>
            <w:t>d.</w:t>
          </w:r>
          <w:r>
            <w:tab/>
            <w:t>Opportunity to Receive Coaching and Academic Tutoring (86.41(c)(5)).</w:t>
          </w:r>
        </w:p>
        <w:p w:rsidR="00441E7C" w:rsidRDefault="00441E7C" w:rsidP="00441E7C">
          <w:pPr>
            <w:pStyle w:val="WT11"/>
          </w:pPr>
          <w:r>
            <w:t>(1)</w:t>
          </w:r>
          <w:r>
            <w:tab/>
            <w:t>Coaching—Compliance will be assessed by examining, among other factors: (a)</w:t>
          </w:r>
          <w:r>
            <w:tab/>
            <w:t>Relative availability of full-time coaches; (b) Rel</w:t>
          </w:r>
          <w:r>
            <w:t>a</w:t>
          </w:r>
          <w:r>
            <w:t>tive availability of part-time and assistant coaches; and (c) Relative availability of graduate assistants.</w:t>
          </w:r>
        </w:p>
        <w:p w:rsidR="00441E7C" w:rsidRDefault="00441E7C" w:rsidP="00441E7C">
          <w:pPr>
            <w:pStyle w:val="WT11"/>
          </w:pPr>
          <w:r>
            <w:t>(2)</w:t>
          </w:r>
          <w:r>
            <w:tab/>
            <w:t>Academic tutoring—Compliance will be assessed by examining, among other factors, the equivalence for men and women of: (a)</w:t>
          </w:r>
          <w:r>
            <w:tab/>
            <w:t>The availability of tutoring; and (b) Procedures and criteria for obtaining tutorial assistance.</w:t>
          </w:r>
        </w:p>
        <w:p w:rsidR="00441E7C" w:rsidRDefault="00441E7C" w:rsidP="00441E7C">
          <w:pPr>
            <w:pStyle w:val="TextParagraph"/>
          </w:pPr>
          <w:r>
            <w:t>e.</w:t>
          </w:r>
          <w:r>
            <w:tab/>
            <w:t>Assignment and Compensation of Coaches and Tutors (86.41(c)(6)). In general, a violation of Section 86.41(c)(6) will be found only where compensation or assignment policies or practices deny male and female athletes coaching of equivalent quality, nature, or availability.</w:t>
          </w:r>
        </w:p>
        <w:p w:rsidR="00441E7C" w:rsidRDefault="00441E7C" w:rsidP="00441E7C">
          <w:pPr>
            <w:pStyle w:val="TextParagraph"/>
          </w:pPr>
          <w:r>
            <w:t>Nondiscriminatory factors can affect the compensation of coaches. In determining whether differences are caused by permissible factors, the range and nature of duties, the experience of individual coaches, the number of participants for particular sports, the number of assistant coaches supervised, and the level of competition will be considered.</w:t>
          </w:r>
        </w:p>
        <w:p w:rsidR="00441E7C" w:rsidRDefault="00441E7C" w:rsidP="00441E7C">
          <w:pPr>
            <w:pStyle w:val="TextParagraph"/>
          </w:pPr>
          <w:r>
            <w:t>Where these or similar factors represent valid differences in skill, effort, responsibility or working conditions they may, in specific circu</w:t>
          </w:r>
          <w:r>
            <w:t>m</w:t>
          </w:r>
          <w:r>
            <w:t>stances, justify differences in compensation. Similarly, there may be unique situations in which a particular person may possess such an ou</w:t>
          </w:r>
          <w:r>
            <w:t>t</w:t>
          </w:r>
          <w:r>
            <w:t>standing record of achievement as to justify an abnormally high salary.</w:t>
          </w:r>
        </w:p>
        <w:p w:rsidR="00441E7C" w:rsidRDefault="00441E7C" w:rsidP="00441E7C">
          <w:pPr>
            <w:pStyle w:val="WT11"/>
          </w:pPr>
          <w:r>
            <w:t>(1)</w:t>
          </w:r>
          <w:r>
            <w:tab/>
            <w:t>Assignment of Coaches—Compliance will be assessed by exami</w:t>
          </w:r>
          <w:r>
            <w:t>n</w:t>
          </w:r>
          <w:r>
            <w:t>ing, among other factors, the equivalence for men’s and women’s coaches of: (a)</w:t>
          </w:r>
          <w:r>
            <w:tab/>
            <w:t>Training, experience, and other professional qual</w:t>
          </w:r>
          <w:r>
            <w:t>i</w:t>
          </w:r>
          <w:r>
            <w:t>fications; (b) Professional standing.</w:t>
          </w:r>
        </w:p>
        <w:p w:rsidR="00441E7C" w:rsidRDefault="00441E7C" w:rsidP="00441E7C">
          <w:pPr>
            <w:pStyle w:val="WT11"/>
          </w:pPr>
          <w:r>
            <w:t>(2)</w:t>
          </w:r>
          <w:r>
            <w:tab/>
            <w:t>Assignment of Tutors—Compliance will be assessed by exami</w:t>
          </w:r>
          <w:r>
            <w:t>n</w:t>
          </w:r>
          <w:r>
            <w:t>ing, among other factors, the equivalence for men’s and women’s t</w:t>
          </w:r>
          <w:r>
            <w:t>u</w:t>
          </w:r>
          <w:r>
            <w:t xml:space="preserve">tors of: </w:t>
          </w:r>
          <w:r>
            <w:lastRenderedPageBreak/>
            <w:t>(a)</w:t>
          </w:r>
          <w:r>
            <w:tab/>
            <w:t>Tutor qualifications; (b) Training, experience, and other qualifications.</w:t>
          </w:r>
        </w:p>
        <w:p w:rsidR="00441E7C" w:rsidRDefault="00441E7C" w:rsidP="00441E7C">
          <w:pPr>
            <w:pStyle w:val="WT11"/>
          </w:pPr>
          <w:r>
            <w:t>(3)</w:t>
          </w:r>
          <w:r>
            <w:tab/>
            <w:t>Compensation of Coaches—Compliance will be assessed by e</w:t>
          </w:r>
          <w:r>
            <w:t>x</w:t>
          </w:r>
          <w:r>
            <w:t>amining, among other factors, the equivalence for men’s and women’s coaches of: (a)</w:t>
          </w:r>
          <w:r>
            <w:tab/>
            <w:t>Rate of compensation (per sport, per season); (b) Duration of contracts; (c) Conditions relating to contract renewal; (d) Experience; (e) Nature of coaching duties performed; (f) Working conditions; and (g) Other terms and conditions of employment.</w:t>
          </w:r>
        </w:p>
        <w:p w:rsidR="00441E7C" w:rsidRDefault="00441E7C" w:rsidP="00441E7C">
          <w:pPr>
            <w:pStyle w:val="WT11"/>
          </w:pPr>
          <w:r>
            <w:t>(4)</w:t>
          </w:r>
          <w:r>
            <w:tab/>
            <w:t>Compensation of Tutors—Compliance will be assessed by exa</w:t>
          </w:r>
          <w:r>
            <w:t>m</w:t>
          </w:r>
          <w:r>
            <w:t>ining, among other factors, the equivalence for men’s and women’s tutors of: (a)</w:t>
          </w:r>
          <w:r>
            <w:tab/>
            <w:t>Hourly rate of payment by nature subjects tutored; (b) Pupil loads per tutoring season; (c) Tutor qualifications; (d) Exper</w:t>
          </w:r>
          <w:r>
            <w:t>i</w:t>
          </w:r>
          <w:r>
            <w:t>ence; (e) Other terms and conditions of employment.</w:t>
          </w:r>
        </w:p>
        <w:p w:rsidR="00441E7C" w:rsidRDefault="00441E7C" w:rsidP="00441E7C">
          <w:pPr>
            <w:pStyle w:val="TextParagraph"/>
          </w:pPr>
          <w:r>
            <w:t>f.</w:t>
          </w:r>
          <w:r>
            <w:tab/>
            <w:t>Provision of Locker Rooms, Practice and Competitive Facilities (86.41(c)(7)). Compliance will be assessed by examining, among other fa</w:t>
          </w:r>
          <w:r>
            <w:t>c</w:t>
          </w:r>
          <w:r>
            <w:t>tors, the equivalence for men and women of: (1)</w:t>
          </w:r>
          <w:r>
            <w:tab/>
            <w:t>Quality and availability of the facilities provided for practice and competitive events; (2) Exclusiv</w:t>
          </w:r>
          <w:r>
            <w:t>i</w:t>
          </w:r>
          <w:r>
            <w:t>ty of use of facilities provided for practice and competitive events; (3) Availability of locker rooms; (4) Quality of locker rooms; (5) Maintenance of practice and competitive facilities; and (6) Preparation of facilities for practice and competitive events.</w:t>
          </w:r>
        </w:p>
        <w:p w:rsidR="00441E7C" w:rsidRDefault="00441E7C" w:rsidP="00441E7C">
          <w:pPr>
            <w:pStyle w:val="TextParagraph"/>
          </w:pPr>
          <w:r>
            <w:t>g.</w:t>
          </w:r>
          <w:r>
            <w:tab/>
            <w:t>Provision of Medical and Training Facilities and Services (86.41(c)(8)). Compliance will be assessed by examining, among other fa</w:t>
          </w:r>
          <w:r>
            <w:t>c</w:t>
          </w:r>
          <w:r>
            <w:t>tors, the equivalence for men and women of: (1)</w:t>
          </w:r>
          <w:r>
            <w:tab/>
            <w:t>Availability of medical personnel and assistance; (2) Health, accident and injury insurance co</w:t>
          </w:r>
          <w:r>
            <w:t>v</w:t>
          </w:r>
          <w:r>
            <w:t>erage; (3) Availability and quality of weight and training facilities; (4) Availability and quality of conditioning facilities; and (5) Availability and qualifications of athletic trainers.</w:t>
          </w:r>
        </w:p>
        <w:p w:rsidR="00441E7C" w:rsidRDefault="00441E7C" w:rsidP="00441E7C">
          <w:pPr>
            <w:pStyle w:val="TextParagraph"/>
          </w:pPr>
          <w:r>
            <w:t>h.</w:t>
          </w:r>
          <w:r>
            <w:tab/>
            <w:t>Provision of Housing and Dining Facilities and Services (86.41(c)(9)). Compliance will be assessed by examining, among other fa</w:t>
          </w:r>
          <w:r>
            <w:t>c</w:t>
          </w:r>
          <w:r>
            <w:t>tors, the equivalence for men and women of: (1)</w:t>
          </w:r>
          <w:r>
            <w:tab/>
            <w:t>Housing provided; (2) Special services as part of housing arrangements (e.g., laundry facilities, parking space, maid service).</w:t>
          </w:r>
        </w:p>
        <w:p w:rsidR="00441E7C" w:rsidRDefault="00441E7C" w:rsidP="00441E7C">
          <w:pPr>
            <w:pStyle w:val="TextParagraph"/>
          </w:pPr>
          <w:r>
            <w:t>i.</w:t>
          </w:r>
          <w:r>
            <w:tab/>
            <w:t>Publicity (86.41(c)(10)). Compliance will be assessed by exami</w:t>
          </w:r>
          <w:r>
            <w:t>n</w:t>
          </w:r>
          <w:r>
            <w:t>ing, among other factors, the equivalence for men and women of: (1)</w:t>
          </w:r>
          <w:r>
            <w:tab/>
            <w:t>Availability and quality of sports information personnel; (2) Access to other publicity resources for men’s and women’s programs; and (3) Qua</w:t>
          </w:r>
          <w:r>
            <w:t>n</w:t>
          </w:r>
          <w:r>
            <w:t>tity and quality of publications and other promotional devices featuring men’s and women’s programs.</w:t>
          </w:r>
        </w:p>
        <w:p w:rsidR="00441E7C" w:rsidRDefault="00441E7C" w:rsidP="00441E7C">
          <w:pPr>
            <w:pStyle w:val="TextParagraph"/>
          </w:pPr>
          <w:r>
            <w:t>4.</w:t>
          </w:r>
          <w:r>
            <w:tab/>
          </w:r>
          <w:r>
            <w:rPr>
              <w:u w:val="single"/>
            </w:rPr>
            <w:t>Application of the Policy—Other Factors</w:t>
          </w:r>
          <w:r>
            <w:t xml:space="preserve"> (86.41(c))</w:t>
          </w:r>
        </w:p>
        <w:p w:rsidR="00441E7C" w:rsidRDefault="00441E7C" w:rsidP="00441E7C">
          <w:pPr>
            <w:pStyle w:val="TextParagraph"/>
          </w:pPr>
          <w:r>
            <w:lastRenderedPageBreak/>
            <w:t>a.</w:t>
          </w:r>
          <w:r>
            <w:tab/>
            <w:t>Recruitment of Student Athletes. The athletic recruitment pra</w:t>
          </w:r>
          <w:r>
            <w:t>c</w:t>
          </w:r>
          <w:r>
            <w:t>tices of institutions often affect the overall provision of opportunity to male and female athletes. Accordingly, where equal athletic opportunities are not present for male and female students, compliance will be assessed by examining the recruitment practices of the athletic programs for both sexes to determine whether the provision of equal opportunity will r</w:t>
          </w:r>
          <w:r>
            <w:t>e</w:t>
          </w:r>
          <w:r>
            <w:t>quire modification of those practices.</w:t>
          </w:r>
        </w:p>
        <w:p w:rsidR="00441E7C" w:rsidRDefault="00441E7C" w:rsidP="00441E7C">
          <w:pPr>
            <w:pStyle w:val="TextParagraph"/>
          </w:pPr>
          <w:r>
            <w:t>Such examinations will review the following factors:</w:t>
          </w:r>
        </w:p>
        <w:p w:rsidR="00441E7C" w:rsidRDefault="00441E7C" w:rsidP="00441E7C">
          <w:pPr>
            <w:pStyle w:val="WT11"/>
          </w:pPr>
          <w:r>
            <w:t>(1)</w:t>
          </w:r>
          <w:r>
            <w:tab/>
            <w:t>Whether coaches or other professional athletic personnel in the programs serving male and female athletes are provided with su</w:t>
          </w:r>
          <w:r>
            <w:t>b</w:t>
          </w:r>
          <w:r>
            <w:t>stantially equal opportunities to recruit;</w:t>
          </w:r>
        </w:p>
        <w:p w:rsidR="00441E7C" w:rsidRDefault="00441E7C" w:rsidP="00441E7C">
          <w:pPr>
            <w:pStyle w:val="WT11"/>
          </w:pPr>
          <w:r>
            <w:t>(2)</w:t>
          </w:r>
          <w:r>
            <w:tab/>
            <w:t>Whether the financial and other resources made available for recruitment in male and female athletic programs are equivalently a</w:t>
          </w:r>
          <w:r>
            <w:t>d</w:t>
          </w:r>
          <w:r>
            <w:t>equate to meet the needs of each program; and</w:t>
          </w:r>
        </w:p>
        <w:p w:rsidR="00441E7C" w:rsidRDefault="00441E7C" w:rsidP="00441E7C">
          <w:pPr>
            <w:pStyle w:val="WT11"/>
          </w:pPr>
          <w:r>
            <w:t>(3)</w:t>
          </w:r>
          <w:r>
            <w:tab/>
            <w:t>Whether the differences in benefits, opportunities, and trea</w:t>
          </w:r>
          <w:r>
            <w:t>t</w:t>
          </w:r>
          <w:r>
            <w:t>ment afforded prospective student athletes of each sex have a dispr</w:t>
          </w:r>
          <w:r>
            <w:t>o</w:t>
          </w:r>
          <w:r>
            <w:t>portionately limiting effect upon the recruitment of students of either sex.</w:t>
          </w:r>
        </w:p>
        <w:p w:rsidR="00441E7C" w:rsidRDefault="00441E7C" w:rsidP="00441E7C">
          <w:pPr>
            <w:pStyle w:val="TextParagraph"/>
          </w:pPr>
          <w:r>
            <w:t>b.</w:t>
          </w:r>
          <w:r>
            <w:tab/>
            <w:t>Provision of Support Services. The administrative and clerical support provided to an athletic program can affect the overall provision of opportunity to male and female athletes, particularly to the extent that the provided services enable coaches to perform better their coaching functions.</w:t>
          </w:r>
        </w:p>
        <w:p w:rsidR="00441E7C" w:rsidRDefault="00441E7C" w:rsidP="00441E7C">
          <w:pPr>
            <w:pStyle w:val="TextParagraph"/>
          </w:pPr>
          <w:r>
            <w:t>In the provision of support services, compliance will be assessed by examining, among other factors, the equivalence of:</w:t>
          </w:r>
        </w:p>
        <w:p w:rsidR="00441E7C" w:rsidRDefault="00441E7C" w:rsidP="00441E7C">
          <w:pPr>
            <w:pStyle w:val="WT11"/>
          </w:pPr>
          <w:r>
            <w:t>(1)</w:t>
          </w:r>
          <w:r>
            <w:tab/>
            <w:t>The amount of administrative assistance provided to men’s and women’s programs;</w:t>
          </w:r>
        </w:p>
        <w:p w:rsidR="00441E7C" w:rsidRDefault="00441E7C" w:rsidP="00441E7C">
          <w:pPr>
            <w:pStyle w:val="WT11"/>
          </w:pPr>
          <w:r>
            <w:t>(2)</w:t>
          </w:r>
          <w:r>
            <w:tab/>
            <w:t>The amount of secretarial and clerical assistance provided to men’s and women’s programs.</w:t>
          </w:r>
        </w:p>
        <w:p w:rsidR="00441E7C" w:rsidRDefault="00441E7C" w:rsidP="00441E7C">
          <w:pPr>
            <w:pStyle w:val="TextParagraph"/>
          </w:pPr>
          <w:r>
            <w:t>5.</w:t>
          </w:r>
          <w:r>
            <w:tab/>
          </w:r>
          <w:r>
            <w:rPr>
              <w:u w:val="single"/>
            </w:rPr>
            <w:t>Overall Determination of Compliance</w:t>
          </w:r>
          <w:r>
            <w:t>. The Department will base its compliance determination under 86.41(c) of the regulation upon an examination of the following:</w:t>
          </w:r>
        </w:p>
        <w:p w:rsidR="00441E7C" w:rsidRDefault="00441E7C" w:rsidP="00441E7C">
          <w:pPr>
            <w:pStyle w:val="WT11"/>
          </w:pPr>
          <w:r>
            <w:t>a.</w:t>
          </w:r>
          <w:r>
            <w:tab/>
            <w:t>Whether the policies of an institution are discriminatory in la</w:t>
          </w:r>
          <w:r>
            <w:t>n</w:t>
          </w:r>
          <w:r>
            <w:t>guage or effect; or</w:t>
          </w:r>
        </w:p>
        <w:p w:rsidR="00441E7C" w:rsidRDefault="00441E7C" w:rsidP="00441E7C">
          <w:pPr>
            <w:pStyle w:val="WT11"/>
          </w:pPr>
          <w:r>
            <w:t>b.</w:t>
          </w:r>
          <w:r>
            <w:tab/>
            <w:t>Whether disparities of a substantial and unjustified nature exist in the benefits, treatment, services, or opportunities afforded male and female athletes in the institution’s program as a whole; or</w:t>
          </w:r>
        </w:p>
        <w:p w:rsidR="00441E7C" w:rsidRDefault="00441E7C" w:rsidP="00441E7C">
          <w:pPr>
            <w:pStyle w:val="WT11"/>
          </w:pPr>
          <w:r>
            <w:t>c.</w:t>
          </w:r>
          <w:r>
            <w:tab/>
            <w:t>Whether disparities in benefits, treatment, services, or opport</w:t>
          </w:r>
          <w:r>
            <w:t>u</w:t>
          </w:r>
          <w:r>
            <w:t>nities in individual segments of the program are substantial enough in and of themselves to deny equality of athletic opportunity.</w:t>
          </w:r>
        </w:p>
        <w:p w:rsidR="00441E7C" w:rsidRDefault="00441E7C" w:rsidP="00441E7C">
          <w:pPr>
            <w:pStyle w:val="WTFB"/>
          </w:pPr>
          <w:r>
            <w:lastRenderedPageBreak/>
            <w:t>C.</w:t>
          </w:r>
          <w:r>
            <w:tab/>
            <w:t>Effective Accommodation of Student Interests and Abilities</w:t>
          </w:r>
        </w:p>
        <w:p w:rsidR="00441E7C" w:rsidRDefault="00441E7C" w:rsidP="00441E7C">
          <w:pPr>
            <w:pStyle w:val="TextHeadCentered"/>
          </w:pPr>
          <w:r>
            <w:t>* * *</w:t>
          </w:r>
        </w:p>
        <w:p w:rsidR="00441E7C" w:rsidRDefault="00441E7C" w:rsidP="00441E7C">
          <w:pPr>
            <w:pStyle w:val="TextParagraph"/>
          </w:pPr>
          <w:r>
            <w:t>2.</w:t>
          </w:r>
          <w:r>
            <w:tab/>
          </w:r>
          <w:r>
            <w:rPr>
              <w:u w:val="single"/>
            </w:rPr>
            <w:t>The Policy</w:t>
          </w:r>
          <w:r>
            <w:t>. The Department will assess compliance with the i</w:t>
          </w:r>
          <w:r>
            <w:t>n</w:t>
          </w:r>
          <w:r>
            <w:t>terests and abilities section of the regulation by examining the following factors:</w:t>
          </w:r>
        </w:p>
        <w:p w:rsidR="00441E7C" w:rsidRDefault="00441E7C" w:rsidP="00441E7C">
          <w:pPr>
            <w:pStyle w:val="WT11"/>
          </w:pPr>
          <w:r>
            <w:t>a.</w:t>
          </w:r>
          <w:r>
            <w:tab/>
            <w:t>The determination of athletic interests and abilities of students;</w:t>
          </w:r>
        </w:p>
        <w:p w:rsidR="00441E7C" w:rsidRDefault="00441E7C" w:rsidP="00441E7C">
          <w:pPr>
            <w:pStyle w:val="WT11"/>
          </w:pPr>
          <w:r>
            <w:t>b.</w:t>
          </w:r>
          <w:r>
            <w:tab/>
            <w:t>The selection of sports offered; and</w:t>
          </w:r>
        </w:p>
        <w:p w:rsidR="00441E7C" w:rsidRDefault="00441E7C" w:rsidP="00441E7C">
          <w:pPr>
            <w:pStyle w:val="WT11"/>
          </w:pPr>
          <w:r>
            <w:t>c.</w:t>
          </w:r>
          <w:r>
            <w:tab/>
            <w:t>The levels of competition available including the opportunity for team competition.</w:t>
          </w:r>
        </w:p>
        <w:p w:rsidR="00441E7C" w:rsidRDefault="00441E7C" w:rsidP="00441E7C">
          <w:pPr>
            <w:pStyle w:val="TextParagraph"/>
          </w:pPr>
          <w:r>
            <w:t>3.</w:t>
          </w:r>
          <w:r>
            <w:tab/>
          </w:r>
          <w:r>
            <w:rPr>
              <w:u w:val="single"/>
            </w:rPr>
            <w:t>Application of the Policy—Determination of Athletic Interests and Abilities</w:t>
          </w:r>
          <w:r>
            <w:t>.</w:t>
          </w:r>
        </w:p>
        <w:p w:rsidR="00441E7C" w:rsidRDefault="00441E7C" w:rsidP="00441E7C">
          <w:pPr>
            <w:pStyle w:val="TextParagraph"/>
          </w:pPr>
          <w:r>
            <w:t>Institutions may determine the athletic interests and abilities of st</w:t>
          </w:r>
          <w:r>
            <w:t>u</w:t>
          </w:r>
          <w:r>
            <w:t>dents by nondiscriminatory methods of their choosing provided:</w:t>
          </w:r>
        </w:p>
        <w:p w:rsidR="00441E7C" w:rsidRDefault="00441E7C" w:rsidP="00441E7C">
          <w:pPr>
            <w:pStyle w:val="WT11"/>
          </w:pPr>
          <w:r>
            <w:t>a.</w:t>
          </w:r>
          <w:r>
            <w:tab/>
            <w:t>The processes take into account the nationally increasing levels of women’s interests and abilities;</w:t>
          </w:r>
        </w:p>
        <w:p w:rsidR="00441E7C" w:rsidRDefault="00441E7C" w:rsidP="00441E7C">
          <w:pPr>
            <w:pStyle w:val="WT11"/>
          </w:pPr>
          <w:r>
            <w:t>b.</w:t>
          </w:r>
          <w:r>
            <w:tab/>
            <w:t>The methods of determining interest and ability do not disa</w:t>
          </w:r>
          <w:r>
            <w:t>d</w:t>
          </w:r>
          <w:r>
            <w:t>vantage the members of an underrepresented sex;</w:t>
          </w:r>
        </w:p>
        <w:p w:rsidR="00441E7C" w:rsidRDefault="00441E7C" w:rsidP="00441E7C">
          <w:pPr>
            <w:pStyle w:val="WT11"/>
          </w:pPr>
          <w:r>
            <w:t>c.</w:t>
          </w:r>
          <w:r>
            <w:tab/>
            <w:t>The methods of determining ability take into account team pe</w:t>
          </w:r>
          <w:r>
            <w:t>r</w:t>
          </w:r>
          <w:r>
            <w:t>formance records; and</w:t>
          </w:r>
        </w:p>
        <w:p w:rsidR="00441E7C" w:rsidRDefault="00441E7C" w:rsidP="00441E7C">
          <w:pPr>
            <w:pStyle w:val="WT11"/>
          </w:pPr>
          <w:r>
            <w:t>d.</w:t>
          </w:r>
          <w:r>
            <w:tab/>
            <w:t>The methods are responsive to the expressed interests of st</w:t>
          </w:r>
          <w:r>
            <w:t>u</w:t>
          </w:r>
          <w:r>
            <w:t>dents capable of intercollegiate competition who are members of an underrepresented sex.</w:t>
          </w:r>
        </w:p>
        <w:p w:rsidR="00441E7C" w:rsidRDefault="00441E7C" w:rsidP="00441E7C">
          <w:pPr>
            <w:pStyle w:val="TextParagraph"/>
          </w:pPr>
          <w:r>
            <w:t>4.</w:t>
          </w:r>
          <w:r>
            <w:tab/>
          </w:r>
          <w:r>
            <w:rPr>
              <w:u w:val="single"/>
            </w:rPr>
            <w:t>Application of the Policy—Selection of Sports</w:t>
          </w:r>
          <w:r>
            <w:t>.</w:t>
          </w:r>
        </w:p>
        <w:p w:rsidR="00441E7C" w:rsidRDefault="00441E7C" w:rsidP="00441E7C">
          <w:pPr>
            <w:pStyle w:val="TextParagraph"/>
          </w:pPr>
          <w:r>
            <w:t>In the selection of sports, the regulation does not require institutions to integrate their teams nor to provide exactly the same choice of sports to men and women. However, where an institution sponsors a team in a pa</w:t>
          </w:r>
          <w:r>
            <w:t>r</w:t>
          </w:r>
          <w:r>
            <w:t>ticular sport for members of one sex, it may be required either to permit the excluded sex to try out for the team or to sponsor a separate team for the previously excluded sex.</w:t>
          </w:r>
        </w:p>
        <w:p w:rsidR="00441E7C" w:rsidRDefault="00441E7C" w:rsidP="00441E7C">
          <w:pPr>
            <w:pStyle w:val="TextParagraph"/>
          </w:pPr>
          <w:r>
            <w:t>a.</w:t>
          </w:r>
          <w:r>
            <w:tab/>
            <w:t>Contact Sports—Effective accommodation means that if an inst</w:t>
          </w:r>
          <w:r>
            <w:t>i</w:t>
          </w:r>
          <w:r>
            <w:t>tution sponsors a team for members of one sex in a contact sport, it must do so for members of the other sex under the following circumstances:</w:t>
          </w:r>
        </w:p>
        <w:p w:rsidR="00441E7C" w:rsidRDefault="00441E7C" w:rsidP="00441E7C">
          <w:pPr>
            <w:pStyle w:val="WT11"/>
          </w:pPr>
          <w:r>
            <w:t>(1)</w:t>
          </w:r>
          <w:r>
            <w:tab/>
            <w:t>The opportunities for members of the excluded sex have histor</w:t>
          </w:r>
          <w:r>
            <w:t>i</w:t>
          </w:r>
          <w:r>
            <w:t>cally been limited; and</w:t>
          </w:r>
        </w:p>
        <w:p w:rsidR="00441E7C" w:rsidRDefault="00441E7C" w:rsidP="00441E7C">
          <w:pPr>
            <w:pStyle w:val="WT11"/>
          </w:pPr>
          <w:r>
            <w:t>(2)</w:t>
          </w:r>
          <w:r>
            <w:tab/>
            <w:t>There is sufficient interest and ability among the members of the excluded sex to sustain a viable team and a reasonable expectation of intercollegiate competition for that team.</w:t>
          </w:r>
        </w:p>
        <w:p w:rsidR="00441E7C" w:rsidRDefault="00441E7C" w:rsidP="00441E7C">
          <w:pPr>
            <w:pStyle w:val="TextParagraph"/>
          </w:pPr>
          <w:r>
            <w:lastRenderedPageBreak/>
            <w:t>b.</w:t>
          </w:r>
          <w:r>
            <w:tab/>
            <w:t>Non–Contact Sports—Effective accommodation means that if an institution sponsors a team for members of one sex in a non-contact sport, it must do so for members of the other sex under the following circu</w:t>
          </w:r>
          <w:r>
            <w:t>m</w:t>
          </w:r>
          <w:r>
            <w:t>stances:</w:t>
          </w:r>
        </w:p>
        <w:p w:rsidR="00441E7C" w:rsidRDefault="00441E7C" w:rsidP="00441E7C">
          <w:pPr>
            <w:pStyle w:val="WT11"/>
          </w:pPr>
          <w:r>
            <w:t>(1)</w:t>
          </w:r>
          <w:r>
            <w:tab/>
            <w:t>The opportunities for members of the excluded sex have histor</w:t>
          </w:r>
          <w:r>
            <w:t>i</w:t>
          </w:r>
          <w:r>
            <w:t>cally been limited;</w:t>
          </w:r>
        </w:p>
        <w:p w:rsidR="00441E7C" w:rsidRDefault="00441E7C" w:rsidP="00441E7C">
          <w:pPr>
            <w:pStyle w:val="WT11"/>
          </w:pPr>
          <w:r>
            <w:t>(2)</w:t>
          </w:r>
          <w:r>
            <w:tab/>
            <w:t>There is sufficient interest and ability among the members of the excluded sex to sustain a viable team and a reasonable expectation of intercollegiate competition for that team; and</w:t>
          </w:r>
        </w:p>
        <w:p w:rsidR="00441E7C" w:rsidRDefault="00441E7C" w:rsidP="00441E7C">
          <w:pPr>
            <w:pStyle w:val="WT11"/>
          </w:pPr>
          <w:r>
            <w:t>(3)</w:t>
          </w:r>
          <w:r>
            <w:tab/>
            <w:t>Members of the excluded sex do not possess sufficient skill to be selected for a single integrated team, or to compete actively on such a team if selected.</w:t>
          </w:r>
        </w:p>
        <w:p w:rsidR="00441E7C" w:rsidRDefault="00441E7C" w:rsidP="00441E7C">
          <w:pPr>
            <w:pStyle w:val="TextParagraph"/>
          </w:pPr>
          <w:r>
            <w:t>5.</w:t>
          </w:r>
          <w:r>
            <w:tab/>
          </w:r>
          <w:r>
            <w:rPr>
              <w:u w:val="single"/>
            </w:rPr>
            <w:t>Application of the Policy—Levels of Competition</w:t>
          </w:r>
          <w:r>
            <w:t>.</w:t>
          </w:r>
        </w:p>
        <w:p w:rsidR="00441E7C" w:rsidRDefault="00441E7C" w:rsidP="00441E7C">
          <w:pPr>
            <w:pStyle w:val="TextParagraph"/>
          </w:pPr>
          <w:r>
            <w:t>In effectively accommodating the interests and abilities of male and female athletes, institutions must provide both the opportunity for ind</w:t>
          </w:r>
          <w:r>
            <w:t>i</w:t>
          </w:r>
          <w:r>
            <w:t>viduals of each sex to participate in intercollegiate competition, and for athletes of each sex to have competitive team schedules which equally reflect their abilities.</w:t>
          </w:r>
        </w:p>
        <w:p w:rsidR="00441E7C" w:rsidRDefault="00441E7C" w:rsidP="00441E7C">
          <w:pPr>
            <w:pStyle w:val="WT11"/>
          </w:pPr>
          <w:r>
            <w:t>a.</w:t>
          </w:r>
          <w:r>
            <w:tab/>
            <w:t>Compliance will be assessed in any one of the following ways:</w:t>
          </w:r>
        </w:p>
        <w:p w:rsidR="00441E7C" w:rsidRDefault="00441E7C" w:rsidP="00441E7C">
          <w:pPr>
            <w:pStyle w:val="WT11"/>
          </w:pPr>
          <w:r>
            <w:t>(1)</w:t>
          </w:r>
          <w:r>
            <w:tab/>
            <w:t>Whether intercollegiate level participation opportunities for male and female students are provided in numbers substantially proportionate to their respective enrollments; or</w:t>
          </w:r>
        </w:p>
        <w:p w:rsidR="00441E7C" w:rsidRDefault="00441E7C" w:rsidP="00441E7C">
          <w:pPr>
            <w:pStyle w:val="WT11"/>
          </w:pPr>
          <w:r>
            <w:t>(2)</w:t>
          </w:r>
          <w:r>
            <w:tab/>
            <w:t>Where the members of one sex have been and are underrepr</w:t>
          </w:r>
          <w:r>
            <w:t>e</w:t>
          </w:r>
          <w:r>
            <w:t>sented among intercollegiate athletes, whether the institution can show a history and continuing practice of program expansion which is demonstrably responsive to the developing interest and abilities of the members of that sex; or</w:t>
          </w:r>
        </w:p>
        <w:p w:rsidR="00441E7C" w:rsidRDefault="00441E7C" w:rsidP="00441E7C">
          <w:pPr>
            <w:pStyle w:val="WT11"/>
          </w:pPr>
          <w:r>
            <w:t>(3)</w:t>
          </w:r>
          <w:r>
            <w:tab/>
            <w:t>Where the members of one sex are underrepresented among i</w:t>
          </w:r>
          <w:r>
            <w:t>n</w:t>
          </w:r>
          <w:r>
            <w:t>tercollegiate athletes, and the institution cannot show a continuing practice of program expansion such as that cited above, whether it can be demonstrated that the interests and abilities of the members of that sex have been fully and effectively accommodated by the pr</w:t>
          </w:r>
          <w:r>
            <w:t>e</w:t>
          </w:r>
          <w:r>
            <w:t>sent program.</w:t>
          </w:r>
        </w:p>
        <w:p w:rsidR="00441E7C" w:rsidRDefault="00441E7C" w:rsidP="00441E7C">
          <w:pPr>
            <w:pStyle w:val="TextParagraph"/>
          </w:pPr>
          <w:r>
            <w:t>b.</w:t>
          </w:r>
          <w:r>
            <w:tab/>
            <w:t>Compliance with this provision of the regulation will also be a</w:t>
          </w:r>
          <w:r>
            <w:t>s</w:t>
          </w:r>
          <w:r>
            <w:t>sessed by examining the following:</w:t>
          </w:r>
        </w:p>
        <w:p w:rsidR="00441E7C" w:rsidRDefault="00441E7C" w:rsidP="00441E7C">
          <w:pPr>
            <w:pStyle w:val="WT11"/>
          </w:pPr>
          <w:r>
            <w:t>(1)</w:t>
          </w:r>
          <w:r>
            <w:tab/>
            <w:t>Whether the competitive schedules for men’s and women’s teams, on a program-wide basis, afford proportionally similar nu</w:t>
          </w:r>
          <w:r>
            <w:t>m</w:t>
          </w:r>
          <w:r>
            <w:t>bers of male and female athletes equivalently advanced competitive opportunities; or</w:t>
          </w:r>
        </w:p>
        <w:p w:rsidR="00441E7C" w:rsidRDefault="00441E7C" w:rsidP="00441E7C">
          <w:pPr>
            <w:pStyle w:val="WT11"/>
          </w:pPr>
          <w:r>
            <w:lastRenderedPageBreak/>
            <w:t>(2)</w:t>
          </w:r>
          <w:r>
            <w:tab/>
            <w:t>Whether the institution can demonstrate a history and contin</w:t>
          </w:r>
          <w:r>
            <w:t>u</w:t>
          </w:r>
          <w:r>
            <w:t>ing practice of upgrading the competitive opportunities available to the historically disadvantaged sex as warranted by developing abil</w:t>
          </w:r>
          <w:r>
            <w:t>i</w:t>
          </w:r>
          <w:r>
            <w:t>ties among the athletes of that sex.</w:t>
          </w:r>
        </w:p>
        <w:p w:rsidR="00441E7C" w:rsidRDefault="00441E7C" w:rsidP="00441E7C">
          <w:pPr>
            <w:pStyle w:val="TextParagraph"/>
          </w:pPr>
          <w:r>
            <w:t>c.</w:t>
          </w:r>
          <w:r>
            <w:tab/>
            <w:t>Institutions are not required to upgrade teams to intercollegiate status or otherwise develop intercollegiate sports absent a reasonable e</w:t>
          </w:r>
          <w:r>
            <w:t>x</w:t>
          </w:r>
          <w:r>
            <w:t>pectation that intercollegiate competition in that sport will be available within the institution’s normal competitive regions. Institutions may be required by the Title IX regulation to actively encourage the development of such competition, however, when overall athletic opportunities within that region have been historically limited for the members of one sex.</w:t>
          </w:r>
        </w:p>
        <w:p w:rsidR="00441E7C" w:rsidRDefault="00441E7C" w:rsidP="00441E7C">
          <w:pPr>
            <w:pStyle w:val="TextParagraph"/>
          </w:pPr>
          <w:r>
            <w:t>6.</w:t>
          </w:r>
          <w:r>
            <w:tab/>
          </w:r>
          <w:r>
            <w:rPr>
              <w:u w:val="single"/>
            </w:rPr>
            <w:t>Overall Determination of Compliance</w:t>
          </w:r>
          <w:r>
            <w:t>.</w:t>
          </w:r>
        </w:p>
        <w:p w:rsidR="00441E7C" w:rsidRDefault="00441E7C" w:rsidP="00441E7C">
          <w:pPr>
            <w:pStyle w:val="TextParagraph"/>
          </w:pPr>
          <w:r>
            <w:t>The Department will base its compliance determination under 86.41(c) of the regulation upon a determination of the following:</w:t>
          </w:r>
        </w:p>
        <w:p w:rsidR="00441E7C" w:rsidRDefault="00441E7C" w:rsidP="00441E7C">
          <w:pPr>
            <w:pStyle w:val="WT11"/>
          </w:pPr>
          <w:r>
            <w:t>a.</w:t>
          </w:r>
          <w:r>
            <w:tab/>
            <w:t>Whether the policies of an institution are discriminatory in la</w:t>
          </w:r>
          <w:r>
            <w:t>n</w:t>
          </w:r>
          <w:r>
            <w:t>guage or effect; or</w:t>
          </w:r>
        </w:p>
        <w:p w:rsidR="00441E7C" w:rsidRDefault="00441E7C" w:rsidP="00441E7C">
          <w:pPr>
            <w:pStyle w:val="WT11"/>
          </w:pPr>
          <w:r>
            <w:t>b.</w:t>
          </w:r>
          <w:r>
            <w:tab/>
            <w:t>Whether disparities of a substantial and unjustified nature in the benefits, treatment, services, or opportunities afforded male and female athletes exist in the institution’s program as a whole; or</w:t>
          </w:r>
        </w:p>
        <w:p w:rsidR="00441E7C" w:rsidRDefault="00441E7C" w:rsidP="00441E7C">
          <w:pPr>
            <w:pStyle w:val="WT11"/>
          </w:pPr>
          <w:r>
            <w:t>c.</w:t>
          </w:r>
          <w:r>
            <w:tab/>
            <w:t>Whether disparities in individual segments of the program with respect to benefits, treatment, services, or opportunities are substa</w:t>
          </w:r>
          <w:r>
            <w:t>n</w:t>
          </w:r>
          <w:r>
            <w:t>tial enough in and of themselves to deny equality of athletic oppo</w:t>
          </w:r>
          <w:r>
            <w:t>r</w:t>
          </w:r>
          <w:r>
            <w:t>tunity.</w:t>
          </w:r>
        </w:p>
        <w:p w:rsidR="00441E7C" w:rsidRDefault="00441E7C" w:rsidP="00441E7C">
          <w:pPr>
            <w:pStyle w:val="TextHeadCentered"/>
          </w:pPr>
          <w:r>
            <w:t>* * *</w:t>
          </w:r>
        </w:p>
        <w:p w:rsidR="00441E7C" w:rsidRDefault="00441E7C" w:rsidP="00441E7C">
          <w:pPr>
            <w:pStyle w:val="Center3emDash"/>
          </w:pPr>
          <w:r>
            <w:t>———</w:t>
          </w:r>
        </w:p>
        <w:p w:rsidR="00441E7C" w:rsidRDefault="00441E7C" w:rsidP="00441E7C">
          <w:pPr>
            <w:pStyle w:val="WTCB"/>
          </w:pPr>
          <w:r>
            <w:t>Department of Education, Office of Civil Rights—Clarification of Intercollegiate Athletics Policy Guidance: The Three–Part Test (January 19, 1996)</w:t>
          </w:r>
        </w:p>
        <w:p w:rsidR="00441E7C" w:rsidRDefault="00441E7C" w:rsidP="00441E7C">
          <w:pPr>
            <w:pStyle w:val="TextHeadCentered"/>
          </w:pPr>
          <w:r>
            <w:t>* * *</w:t>
          </w:r>
        </w:p>
        <w:p w:rsidR="00441E7C" w:rsidRDefault="00441E7C" w:rsidP="00441E7C">
          <w:pPr>
            <w:pStyle w:val="TextParagraph"/>
          </w:pPr>
          <w:r>
            <w:t>The Title IX regulation provides that if an institution sponsors an athletic program it must provide equal athletic opportunities for members of both sexes. Among other factors, the regulation requires that an inst</w:t>
          </w:r>
          <w:r>
            <w:t>i</w:t>
          </w:r>
          <w:r>
            <w:t>tution must effectively accommodate the athletic interests and abilities of students of both sexes to the extent necessary to provide equal athletic opportunity.</w:t>
          </w:r>
        </w:p>
        <w:p w:rsidR="00441E7C" w:rsidRDefault="00441E7C" w:rsidP="00441E7C">
          <w:pPr>
            <w:pStyle w:val="TextParagraph"/>
          </w:pPr>
          <w:r>
            <w:t>The 1979 Policy Interpretation provides that as part of this determ</w:t>
          </w:r>
          <w:r>
            <w:t>i</w:t>
          </w:r>
          <w:r>
            <w:t>nation OCR will apply the following three-part test to assess whether an institution is providing nondiscriminatory participation opportunities for individuals of both sexes:</w:t>
          </w:r>
        </w:p>
        <w:p w:rsidR="00441E7C" w:rsidRDefault="00441E7C" w:rsidP="00441E7C">
          <w:pPr>
            <w:pStyle w:val="WT11"/>
          </w:pPr>
          <w:r>
            <w:lastRenderedPageBreak/>
            <w:t>1.</w:t>
          </w:r>
          <w:r>
            <w:tab/>
            <w:t>Whether intercollegiate level participation opportunities for male and female students are provided in numbers substantially proportionate to their respective enrollments; or</w:t>
          </w:r>
        </w:p>
        <w:p w:rsidR="00441E7C" w:rsidRDefault="00441E7C" w:rsidP="00441E7C">
          <w:pPr>
            <w:pStyle w:val="WT11"/>
          </w:pPr>
          <w:r>
            <w:t>2.</w:t>
          </w:r>
          <w:r>
            <w:tab/>
            <w:t>Where the members of one sex have been and are underrepr</w:t>
          </w:r>
          <w:r>
            <w:t>e</w:t>
          </w:r>
          <w:r>
            <w:t>sented among intercollegiate athletes, whether the institution can show a history and continuing practice of program expansion which is demonstrably responsive to the developing interests and abilities of the members of that sex; or</w:t>
          </w:r>
        </w:p>
        <w:p w:rsidR="00441E7C" w:rsidRDefault="00441E7C" w:rsidP="00441E7C">
          <w:pPr>
            <w:pStyle w:val="WT11"/>
          </w:pPr>
          <w:r>
            <w:t>3.</w:t>
          </w:r>
          <w:r>
            <w:tab/>
            <w:t>Where the members of one sex are underrepresented among i</w:t>
          </w:r>
          <w:r>
            <w:t>n</w:t>
          </w:r>
          <w:r>
            <w:t>tercollegiate athletes, and the institution cannot show a history and continuing practice of program expansion, as described above, whether it can be demonstrated that the interests and abilities of the members of that sex have been fully and effectively accommodated by the present program.</w:t>
          </w:r>
        </w:p>
        <w:p w:rsidR="00441E7C" w:rsidRDefault="00441E7C" w:rsidP="00441E7C">
          <w:pPr>
            <w:pStyle w:val="TextFlush"/>
          </w:pPr>
          <w:r>
            <w:t xml:space="preserve">44 </w:t>
          </w:r>
          <w:r>
            <w:rPr>
              <w:i/>
            </w:rPr>
            <w:t>Fed. Reg.</w:t>
          </w:r>
          <w:r>
            <w:t xml:space="preserve"> at 71418.</w:t>
          </w:r>
        </w:p>
        <w:p w:rsidR="00441E7C" w:rsidRDefault="00441E7C" w:rsidP="00441E7C">
          <w:pPr>
            <w:pStyle w:val="TextParagraph"/>
          </w:pPr>
          <w:r>
            <w:t>Thus, the three-part test furnishes an institution with three indivi</w:t>
          </w:r>
          <w:r>
            <w:t>d</w:t>
          </w:r>
          <w:r>
            <w:t>ual avenues to choose from when determining how it will provide indivi</w:t>
          </w:r>
          <w:r>
            <w:t>d</w:t>
          </w:r>
          <w:r>
            <w:t>uals of each sex with nondiscriminatory opportunities to participate in intercollegiate athletics. If an institution has met any part of the three-part test, OCR will determine that the institution is meeting this r</w:t>
          </w:r>
          <w:r>
            <w:t>e</w:t>
          </w:r>
          <w:r>
            <w:t>quirement.</w:t>
          </w:r>
        </w:p>
        <w:p w:rsidR="00441E7C" w:rsidRDefault="00441E7C" w:rsidP="00441E7C">
          <w:pPr>
            <w:pStyle w:val="TextHeadCentered"/>
          </w:pPr>
          <w:r>
            <w:t>* * *</w:t>
          </w:r>
        </w:p>
        <w:p w:rsidR="00441E7C" w:rsidRDefault="00441E7C" w:rsidP="00441E7C">
          <w:pPr>
            <w:pStyle w:val="TextParagraph"/>
          </w:pPr>
          <w:r>
            <w:t>This Clarification provides specific factors that guide an analysis of each part of the three-part test. In addition, it provides examples to demonstrate, in concrete terms, how these factors will be considered. These examples are intended to be illustrative, and the conclusions drawn in each example are based solely on the facts included in the example.</w:t>
          </w:r>
        </w:p>
        <w:p w:rsidR="00441E7C" w:rsidRDefault="00441E7C" w:rsidP="00441E7C">
          <w:pPr>
            <w:pStyle w:val="WTFB"/>
          </w:pPr>
          <w:r>
            <w:t>THREE–PART TEST—Part One: Are Participation Opportunities Substantially Proportionate to Enrollment?</w:t>
          </w:r>
        </w:p>
        <w:p w:rsidR="00441E7C" w:rsidRDefault="00441E7C" w:rsidP="00441E7C">
          <w:pPr>
            <w:pStyle w:val="TextParagraph"/>
          </w:pPr>
          <w:r>
            <w:t>Under part one of the three-part test (part one), where an institution provides intercollegiate level athletic participation opportunities for male and female students in numbers substantially proportionate to their respective full-time undergraduate enrollments, OCR will find that the i</w:t>
          </w:r>
          <w:r>
            <w:t>n</w:t>
          </w:r>
          <w:r>
            <w:t>stitution is providing nondiscriminatory participation opportunities for individuals of both sexes.</w:t>
          </w:r>
        </w:p>
        <w:p w:rsidR="00441E7C" w:rsidRDefault="00441E7C" w:rsidP="00441E7C">
          <w:pPr>
            <w:pStyle w:val="TextHeadCentered"/>
          </w:pPr>
          <w:r>
            <w:t>* * *</w:t>
          </w:r>
        </w:p>
        <w:p w:rsidR="00441E7C" w:rsidRDefault="00441E7C" w:rsidP="00441E7C">
          <w:pPr>
            <w:pStyle w:val="TextParagraph"/>
          </w:pPr>
          <w:r>
            <w:t>[B]ecause in some circumstances it may be unreasonable to expect an institution to achieve exact proportionality—for instance, because of na</w:t>
          </w:r>
          <w:r>
            <w:t>t</w:t>
          </w:r>
          <w:r>
            <w:t>ural fluctuations in enrollment and participation rates or because it would be unreasonable to expect an institution to add athletic opportun</w:t>
          </w:r>
          <w:r>
            <w:t>i</w:t>
          </w:r>
          <w:r>
            <w:t xml:space="preserve">ties in light of the small number of students that would have to </w:t>
          </w:r>
          <w:r>
            <w:lastRenderedPageBreak/>
            <w:t>be a</w:t>
          </w:r>
          <w:r>
            <w:t>c</w:t>
          </w:r>
          <w:r>
            <w:t>commodated to achieve exact proportionality—the Policy Interpretation examines whether participation opportunities are “substantially’’ propo</w:t>
          </w:r>
          <w:r>
            <w:t>r</w:t>
          </w:r>
          <w:r>
            <w:t>tionate to enrollment rates. Because this determination depends on the institution’s specific circumstances and the size of its athletic program, OCR makes this determination on a case-by-case basis, rather than through use of a statistical test.</w:t>
          </w:r>
        </w:p>
        <w:p w:rsidR="00441E7C" w:rsidRDefault="00441E7C" w:rsidP="00441E7C">
          <w:pPr>
            <w:pStyle w:val="TextHeadCentered"/>
          </w:pPr>
          <w:r>
            <w:t>* * *</w:t>
          </w:r>
        </w:p>
        <w:p w:rsidR="00441E7C" w:rsidRDefault="00441E7C" w:rsidP="00441E7C">
          <w:pPr>
            <w:pStyle w:val="TextParagraph"/>
          </w:pPr>
          <w:r>
            <w:t>OCR would []consider opportunities to be substantially proportionate when the number of opportunities that would be required to achieve pr</w:t>
          </w:r>
          <w:r>
            <w:t>o</w:t>
          </w:r>
          <w:r>
            <w:t>portionality would not be sufficient to sustain a viable team, i.e., a team for which there is a sufficient number of interested and able students and enough available competition to sustain an intercollegiate team. As a frame of reference in assessing this situation, OCR may consider the a</w:t>
          </w:r>
          <w:r>
            <w:t>v</w:t>
          </w:r>
          <w:r>
            <w:t>erage size of teams offered for the underrepresented sex, a number which would vary by institution.</w:t>
          </w:r>
        </w:p>
        <w:p w:rsidR="00441E7C" w:rsidRDefault="00441E7C" w:rsidP="00441E7C">
          <w:pPr>
            <w:pStyle w:val="TextParagraph"/>
          </w:pPr>
          <w:r>
            <w:t>For instance, Institution A is a university with a total of 600 athletes. While women make up 52 percent of the university’s enrollment, they o</w:t>
          </w:r>
          <w:r>
            <w:t>n</w:t>
          </w:r>
          <w:r>
            <w:t>ly represent 47 percent of its athletes. If the university provided women with 52 percent of athletic opportunities, approximately 62 additional women would be able to participate. Because this is a significant number of unaccommodated women, it is likely that a viable sport could be added. If so, Institution A has not met part one.</w:t>
          </w:r>
        </w:p>
        <w:p w:rsidR="00441E7C" w:rsidRDefault="00441E7C" w:rsidP="00441E7C">
          <w:pPr>
            <w:pStyle w:val="TextParagraph"/>
          </w:pPr>
          <w:r>
            <w:t>As another example, at Institution B women also make up 52 percent of the university’s enrollment and represent 47 percent of Institution B’s athletes. Institution B’s athletic program consists of only 60 participants. If the University provided women with 52 percent of athletic opportun</w:t>
          </w:r>
          <w:r>
            <w:t>i</w:t>
          </w:r>
          <w:r>
            <w:t>ties, approximately 6 additional women would be able to participate. Since 6 participants are unlikely to support a viable team, Institution B would meet part one.</w:t>
          </w:r>
        </w:p>
        <w:p w:rsidR="00441E7C" w:rsidRDefault="00441E7C" w:rsidP="00441E7C">
          <w:pPr>
            <w:pStyle w:val="WTFB"/>
          </w:pPr>
          <w:r>
            <w:t>THREE–PART TEST—Part Two: Is there a History and Contin</w:t>
          </w:r>
          <w:r>
            <w:t>u</w:t>
          </w:r>
          <w:r>
            <w:t>ing Practice of Program Expansion for the Underrepresented Sex?</w:t>
          </w:r>
        </w:p>
        <w:p w:rsidR="00441E7C" w:rsidRDefault="00441E7C" w:rsidP="00441E7C">
          <w:pPr>
            <w:pStyle w:val="TextParagraph"/>
          </w:pPr>
          <w:r>
            <w:t>Under part two of the three-part test (part two), an institution can show that it has a history and continuing practice of program expansion which is demonstrably responsive to the developing interests and abilities of the underrepresented sex. In effect, part two looks at an institution’s past and continuing remedial efforts to provide nondiscriminatory parti</w:t>
          </w:r>
          <w:r>
            <w:t>c</w:t>
          </w:r>
          <w:r>
            <w:t>ipation opportunities through program expansion.</w:t>
          </w:r>
        </w:p>
        <w:p w:rsidR="00441E7C" w:rsidRDefault="00441E7C" w:rsidP="00441E7C">
          <w:pPr>
            <w:pStyle w:val="TextParagraph"/>
          </w:pPr>
          <w:r>
            <w:t>OCR will review the entire history of the athletic program, focusing on the participation opportunities provided for the underrepresented sex. First, OCR will assess whether past actions of the institution have e</w:t>
          </w:r>
          <w:r>
            <w:t>x</w:t>
          </w:r>
          <w:r>
            <w:t xml:space="preserve">panded participation opportunities for the underrepresented sex in a </w:t>
          </w:r>
          <w:r>
            <w:lastRenderedPageBreak/>
            <w:t>manner that was demonstrably responsive to their developing interests and abilities. Developing interests include interests that already exist at the institution. There are no fixed intervals of time within which an inst</w:t>
          </w:r>
          <w:r>
            <w:t>i</w:t>
          </w:r>
          <w:r>
            <w:t>tution must have added participation opportunities. Neither is a partic</w:t>
          </w:r>
          <w:r>
            <w:t>u</w:t>
          </w:r>
          <w:r>
            <w:t>lar number of sports dispositive. Rather, the focus is on whether the pr</w:t>
          </w:r>
          <w:r>
            <w:t>o</w:t>
          </w:r>
          <w:r>
            <w:t>gram expansion was responsive to developing interests and abilities of the underrepresented sex. In addition, the institution must demonstrate a continuing (i.e., present) practice of program expansion as warranted by developing interests and abilities.</w:t>
          </w:r>
        </w:p>
        <w:p w:rsidR="00441E7C" w:rsidRDefault="00441E7C" w:rsidP="00441E7C">
          <w:pPr>
            <w:pStyle w:val="TextHeadCentered"/>
          </w:pPr>
          <w:r>
            <w:t>* * *</w:t>
          </w:r>
        </w:p>
        <w:p w:rsidR="00441E7C" w:rsidRDefault="00441E7C" w:rsidP="00441E7C">
          <w:pPr>
            <w:pStyle w:val="TextParagraph"/>
          </w:pPr>
          <w:r>
            <w:t>In the event that an institution eliminated any team for the u</w:t>
          </w:r>
          <w:r>
            <w:t>n</w:t>
          </w:r>
          <w:r>
            <w:t>derrepresented sex, OCR would evaluate the circumstances surrounding this action in assessing whether the institution could satisfy part two of the test. However, OCR will not find a history and continuing practice of program expansion where an institution increases the proportional pa</w:t>
          </w:r>
          <w:r>
            <w:t>r</w:t>
          </w:r>
          <w:r>
            <w:t>ticipation opportunities for the underrepresented sex by reducing oppo</w:t>
          </w:r>
          <w:r>
            <w:t>r</w:t>
          </w:r>
          <w:r>
            <w:t>tunities for the overrepresented sex alone or by reducing participation opportunities for the overrepresented sex to a proportionately greater d</w:t>
          </w:r>
          <w:r>
            <w:t>e</w:t>
          </w:r>
          <w:r>
            <w:t>gree than for the underrepresented sex. This is because part two consi</w:t>
          </w:r>
          <w:r>
            <w:t>d</w:t>
          </w:r>
          <w:r>
            <w:t>ers an institution’s good faith remedial efforts through actual program expansion. It is only necessary to examine part two if one sex is overrepresented in the athletic program. Cuts in the program for the u</w:t>
          </w:r>
          <w:r>
            <w:t>n</w:t>
          </w:r>
          <w:r>
            <w:t>derrepresented sex, even when coupled with cuts in the program for the overrepresented sex, cannot be considered remedial because they burden members of the sex already disadvantaged by the present program. Ho</w:t>
          </w:r>
          <w:r>
            <w:t>w</w:t>
          </w:r>
          <w:r>
            <w:t>ever, an institution that has eliminated some participation opportunities for the underrepresented sex can still meet part two if, overall, it can show a history and continuing practice of program expansion for that sex.</w:t>
          </w:r>
        </w:p>
        <w:p w:rsidR="00441E7C" w:rsidRDefault="00441E7C" w:rsidP="00441E7C">
          <w:pPr>
            <w:pStyle w:val="TextParagraph"/>
          </w:pPr>
          <w:r>
            <w:t>In addition, OCR will not find that an institution satisfies part two where it established teams for the underrepresented sex only at the init</w:t>
          </w:r>
          <w:r>
            <w:t>i</w:t>
          </w:r>
          <w:r>
            <w:t>ation of its program for the underrepresented sex or where it merely promises to expand its program for the underrepresented sex at some time in the future.</w:t>
          </w:r>
        </w:p>
        <w:p w:rsidR="00441E7C" w:rsidRDefault="00441E7C" w:rsidP="00441E7C">
          <w:pPr>
            <w:pStyle w:val="TextParagraph"/>
          </w:pPr>
          <w:r>
            <w:t>The following examples are intended to illustrate the principles di</w:t>
          </w:r>
          <w:r>
            <w:t>s</w:t>
          </w:r>
          <w:r>
            <w:t>cussed above. [Several examples given.] . . .</w:t>
          </w:r>
        </w:p>
        <w:p w:rsidR="00441E7C" w:rsidRDefault="00441E7C" w:rsidP="00441E7C">
          <w:pPr>
            <w:pStyle w:val="WTFB"/>
          </w:pPr>
          <w:r>
            <w:t>THREE–PART TEST—Part Three: Is the Institution Fully and E</w:t>
          </w:r>
          <w:r>
            <w:t>f</w:t>
          </w:r>
          <w:r>
            <w:t>fectively Accommodating the Interests and Abilities of the Underrepresented Sex?</w:t>
          </w:r>
        </w:p>
        <w:p w:rsidR="00441E7C" w:rsidRDefault="00441E7C" w:rsidP="00441E7C">
          <w:pPr>
            <w:pStyle w:val="TextParagraph"/>
          </w:pPr>
          <w:r>
            <w:t>Under part three of the three-part test (part three) OCR determines whether an institution is fully and effectively accommodating the inte</w:t>
          </w:r>
          <w:r>
            <w:t>r</w:t>
          </w:r>
          <w:r>
            <w:t xml:space="preserve">ests and abilities of its students who are members of the </w:t>
          </w:r>
          <w:r>
            <w:lastRenderedPageBreak/>
            <w:t>underrepresen</w:t>
          </w:r>
          <w:r>
            <w:t>t</w:t>
          </w:r>
          <w:r>
            <w:t>ed sex—including students who are admitted to the institution though not yet enrolled. . . .</w:t>
          </w:r>
        </w:p>
        <w:p w:rsidR="00441E7C" w:rsidRDefault="00441E7C" w:rsidP="00441E7C">
          <w:pPr>
            <w:pStyle w:val="TextParagraph"/>
          </w:pPr>
          <w:r>
            <w:t>In making this determination, OCR will consider whether there is (a) unmet interest in a particular sport; (b) sufficient ability to sustain a team in the sport; and (c) a reasonable expectation of competition for the team. If all three conditions are present OCR will find that an institution has not fully and effectively accommodated the interests and abilities of the underrepresented sex.</w:t>
          </w:r>
        </w:p>
        <w:p w:rsidR="00441E7C" w:rsidRDefault="00441E7C" w:rsidP="00441E7C">
          <w:pPr>
            <w:pStyle w:val="TextParagraph"/>
          </w:pPr>
          <w:r>
            <w:t>If an institution has recently eliminated a viable team from the intercollegiate program, OCR will find that there is sufficient interest, abi</w:t>
          </w:r>
          <w:r>
            <w:t>l</w:t>
          </w:r>
          <w:r>
            <w:t>ity, and available competition to sustain an intercollegiate team in that sport unless an institution can provide strong evidence that interest, abi</w:t>
          </w:r>
          <w:r>
            <w:t>l</w:t>
          </w:r>
          <w:r>
            <w:t>ity, or available competition no longer exists.</w:t>
          </w:r>
        </w:p>
        <w:p w:rsidR="00441E7C" w:rsidRDefault="00441E7C" w:rsidP="00441E7C">
          <w:pPr>
            <w:pStyle w:val="WTFB"/>
          </w:pPr>
          <w:r>
            <w:t>a)</w:t>
          </w:r>
          <w:r>
            <w:tab/>
            <w:t>Is there sufficient unmet interest to support an intercoll</w:t>
          </w:r>
          <w:r>
            <w:t>e</w:t>
          </w:r>
          <w:r>
            <w:t>giate team?</w:t>
          </w:r>
        </w:p>
        <w:p w:rsidR="00441E7C" w:rsidRDefault="00441E7C" w:rsidP="00441E7C">
          <w:pPr>
            <w:pStyle w:val="TextHeadCentered"/>
          </w:pPr>
          <w:r>
            <w:t>* * *</w:t>
          </w:r>
        </w:p>
        <w:p w:rsidR="00441E7C" w:rsidRDefault="00441E7C" w:rsidP="00441E7C">
          <w:pPr>
            <w:pStyle w:val="TextParagraph"/>
          </w:pPr>
          <w:r>
            <w:t>An institution may evaluate its athletic program to assess the athle</w:t>
          </w:r>
          <w:r>
            <w:t>t</w:t>
          </w:r>
          <w:r>
            <w:t>ic interest of its students of the underrepresented sex using nondiscrim</w:t>
          </w:r>
          <w:r>
            <w:t>i</w:t>
          </w:r>
          <w:r>
            <w:t xml:space="preserve">natory methods of its choosing. Accordingly, institutions have flexibility in choosing a nondiscriminatory method of determining athletic interests and abilities provided they meet certain requirements. See 44 </w:t>
          </w:r>
          <w:r>
            <w:rPr>
              <w:i/>
            </w:rPr>
            <w:t>Fed. Reg.</w:t>
          </w:r>
          <w:r>
            <w:t xml:space="preserve"> at 71417. These assessments may use straightforward and inexpensive techniques, such as a student questionnaire or an open forum, to identify students’ interests and abilities. Thus, while OCR expects that an instit</w:t>
          </w:r>
          <w:r>
            <w:t>u</w:t>
          </w:r>
          <w:r>
            <w:t>tion’s assessment should reach a wide audience of students and should be open-ended regarding the sports students can express interest in, OCR does not require elaborate scientific validation of assessments.</w:t>
          </w:r>
        </w:p>
        <w:p w:rsidR="00441E7C" w:rsidRDefault="00441E7C" w:rsidP="00441E7C">
          <w:pPr>
            <w:pStyle w:val="TextParagraph"/>
          </w:pPr>
          <w:r>
            <w:t>An institution’s evaluation of interest should be done periodically so that the institution can identify in a timely and responsive manner any developing interests and abilities of the underrepresented sex. The eval</w:t>
          </w:r>
          <w:r>
            <w:t>u</w:t>
          </w:r>
          <w:r>
            <w:t>ation should also take into account sports played in the high schools and communities from which the institution draws its students both as an i</w:t>
          </w:r>
          <w:r>
            <w:t>n</w:t>
          </w:r>
          <w:r>
            <w:t>dication of possible interest on campus and to permit the institution to plan to meet the interests of admitted students of the underrepresented sex.</w:t>
          </w:r>
        </w:p>
        <w:p w:rsidR="00441E7C" w:rsidRDefault="00441E7C" w:rsidP="00441E7C">
          <w:pPr>
            <w:pStyle w:val="WTFB"/>
          </w:pPr>
          <w:r>
            <w:t>b)</w:t>
          </w:r>
          <w:r>
            <w:tab/>
            <w:t>Is there sufficient ability to sustain an intercollegiate team?</w:t>
          </w:r>
        </w:p>
        <w:p w:rsidR="00441E7C" w:rsidRDefault="00441E7C" w:rsidP="00441E7C">
          <w:pPr>
            <w:pStyle w:val="TextParagraph"/>
          </w:pPr>
          <w:r>
            <w:t>Second, OCR will determine whether there is sufficient ability among interested students of the underrepresented sex to sustain an intercoll</w:t>
          </w:r>
          <w:r>
            <w:t>e</w:t>
          </w:r>
          <w:r>
            <w:t>giate team. OCR will examine indications of ability such as:</w:t>
          </w:r>
        </w:p>
        <w:p w:rsidR="00441E7C" w:rsidRDefault="00441E7C" w:rsidP="00441E7C">
          <w:pPr>
            <w:pStyle w:val="WTL1"/>
          </w:pPr>
          <w:r>
            <w:lastRenderedPageBreak/>
            <w:t>• the athletic experience and accomplishments—in interscholastic, club or intramural competition—of students and admitted students interested in playing the sport;</w:t>
          </w:r>
        </w:p>
        <w:p w:rsidR="00441E7C" w:rsidRDefault="00441E7C" w:rsidP="00441E7C">
          <w:pPr>
            <w:pStyle w:val="WTL1"/>
          </w:pPr>
          <w:r>
            <w:t>• opinions of coaches, administrators, and athletes at the institution regarding whether interested students and admitted students have the potential to sustain a varsity team; and</w:t>
          </w:r>
        </w:p>
        <w:p w:rsidR="00441E7C" w:rsidRDefault="00441E7C" w:rsidP="00441E7C">
          <w:pPr>
            <w:pStyle w:val="WTL1"/>
          </w:pPr>
          <w:r>
            <w:t>• if the team has previously competed at the club or intramural level, whether the competitive experience of the team indicates that it has the potential to sustain an intercollegiate team.</w:t>
          </w:r>
        </w:p>
        <w:p w:rsidR="00441E7C" w:rsidRDefault="00441E7C" w:rsidP="00441E7C">
          <w:pPr>
            <w:pStyle w:val="TextParagraph"/>
          </w:pPr>
          <w:r>
            <w:t>Neither a poor competitive record nor the inability of interested students or admitted students to play at the same level of competition e</w:t>
          </w:r>
          <w:r>
            <w:t>n</w:t>
          </w:r>
          <w:r>
            <w:t>gaged in by the institution’s other athletes is conclusive evidence of lack of ability. It is sufficient that interested students and admitted students have the potential to sustain an intercollegiate team.</w:t>
          </w:r>
        </w:p>
        <w:p w:rsidR="00441E7C" w:rsidRDefault="00441E7C" w:rsidP="00441E7C">
          <w:pPr>
            <w:pStyle w:val="WTFB"/>
          </w:pPr>
          <w:r>
            <w:t>c)</w:t>
          </w:r>
          <w:r>
            <w:tab/>
            <w:t>Is there a reasonable expectation of competition for the team?</w:t>
          </w:r>
        </w:p>
        <w:p w:rsidR="00441E7C" w:rsidRDefault="00441E7C" w:rsidP="00441E7C">
          <w:pPr>
            <w:pStyle w:val="TextParagraph"/>
          </w:pPr>
          <w:r>
            <w:t>Finally, OCR determines whether there is a reasonable expectation of intercollegiate competition for a particular sport in the institution’s normal competitive region. In evaluating available competition, OCR will look at available competitive opportunities in the geographic area in which the institution’s athletes primarily compete, including:</w:t>
          </w:r>
        </w:p>
        <w:p w:rsidR="00441E7C" w:rsidRDefault="00441E7C" w:rsidP="00441E7C">
          <w:pPr>
            <w:pStyle w:val="WTL1"/>
          </w:pPr>
          <w:r>
            <w:t>• competitive opportunities offered by other schools against which the institution competes; and</w:t>
          </w:r>
        </w:p>
        <w:p w:rsidR="00441E7C" w:rsidRDefault="00441E7C" w:rsidP="00441E7C">
          <w:pPr>
            <w:pStyle w:val="WTL1"/>
          </w:pPr>
          <w:r>
            <w:t>• competitive opportunities offered by other schools in the instit</w:t>
          </w:r>
          <w:r>
            <w:t>u</w:t>
          </w:r>
          <w:r>
            <w:t>tion’s geographic area, including those offered by schools against which the institution does not now compete.</w:t>
          </w:r>
        </w:p>
        <w:p w:rsidR="00441E7C" w:rsidRDefault="00441E7C" w:rsidP="00441E7C">
          <w:pPr>
            <w:pStyle w:val="TextParagraph"/>
          </w:pPr>
          <w:r>
            <w:t>Under the Policy Interpretation, the institution may also be required to actively encourage the development of intercollegiate competition for a sport for members of the underrepresented sex when overall athletic o</w:t>
          </w:r>
          <w:r>
            <w:t>p</w:t>
          </w:r>
          <w:r>
            <w:t>portunities within its competitive region have been historically limited for members of that sex.</w:t>
          </w:r>
        </w:p>
        <w:p w:rsidR="00441E7C" w:rsidRDefault="00441E7C" w:rsidP="00441E7C">
          <w:pPr>
            <w:pStyle w:val="TextHeadCentered"/>
          </w:pPr>
          <w:r>
            <w:t>* * *</w:t>
          </w:r>
        </w:p>
        <w:p w:rsidR="00441E7C" w:rsidRDefault="00441E7C" w:rsidP="00441E7C">
          <w:pPr>
            <w:pStyle w:val="Center3emDash"/>
          </w:pPr>
          <w:r>
            <w:t>———</w:t>
          </w:r>
        </w:p>
        <w:p w:rsidR="00441E7C" w:rsidRDefault="00441E7C" w:rsidP="00441E7C">
          <w:pPr>
            <w:pStyle w:val="Head2"/>
          </w:pPr>
          <w:r>
            <w:t>Civil Rights Act of 1964</w:t>
          </w:r>
        </w:p>
        <w:p w:rsidR="00441E7C" w:rsidRDefault="00441E7C" w:rsidP="00441E7C">
          <w:pPr>
            <w:pStyle w:val="WTFB"/>
          </w:pPr>
          <w:r>
            <w:t>Section 201 (42 U.S.C. § 2000a).</w:t>
          </w:r>
          <w:r>
            <w:tab/>
            <w:t>Prohibition against discrimin</w:t>
          </w:r>
          <w:r>
            <w:t>a</w:t>
          </w:r>
          <w:r>
            <w:t>tion or segregation in places of public accommodation</w:t>
          </w:r>
        </w:p>
        <w:p w:rsidR="00441E7C" w:rsidRDefault="00441E7C" w:rsidP="00441E7C">
          <w:pPr>
            <w:pStyle w:val="TextParagraph"/>
          </w:pPr>
          <w:r>
            <w:rPr>
              <w:b/>
            </w:rPr>
            <w:t>(a)</w:t>
          </w:r>
          <w:r>
            <w:rPr>
              <w:b/>
            </w:rPr>
            <w:tab/>
            <w:t>Equal access.</w:t>
          </w:r>
          <w:r>
            <w:t xml:space="preserve"> All Persons shall be entitled to the full and equal enjoyment of the goods, services, facilities, privileges, advantages, and accommodations of any place of public accommodation, as defined in </w:t>
          </w:r>
          <w:r>
            <w:lastRenderedPageBreak/>
            <w:t>this section, without discrimination or segregation on the ground of race, co</w:t>
          </w:r>
          <w:r>
            <w:t>l</w:t>
          </w:r>
          <w:r>
            <w:t>or, religion, or national origin.</w:t>
          </w:r>
        </w:p>
        <w:p w:rsidR="00441E7C" w:rsidRDefault="00441E7C" w:rsidP="00441E7C">
          <w:pPr>
            <w:pStyle w:val="TextParagraph"/>
          </w:pPr>
          <w:r>
            <w:rPr>
              <w:b/>
            </w:rPr>
            <w:t>(b)</w:t>
          </w:r>
          <w:r>
            <w:rPr>
              <w:b/>
            </w:rPr>
            <w:tab/>
          </w:r>
          <w:r>
            <w:t>* * * Each of the following establishments which serves the public is a place of public accommodation within the meaning of this su</w:t>
          </w:r>
          <w:r>
            <w:t>b</w:t>
          </w:r>
          <w:r>
            <w:t>chapter if its operations affect commerce, or if discrimination or segreg</w:t>
          </w:r>
          <w:r>
            <w:t>a</w:t>
          </w:r>
          <w:r>
            <w:t>tion by it is supported by State action: * * * (3) any motion picture house, theater, concert hall, sports arena, stadium or other place of exhibition or entertainment; and (4) any establishment (A)(i) which is physically loca</w:t>
          </w:r>
          <w:r>
            <w:t>t</w:t>
          </w:r>
          <w:r>
            <w:t>ed within the premises of any establishment otherwise covered by this subsection, or (ii) within the premises of which is physically located any such covered establishment, and (B) which holds itself out as serving the patrons of such covered establishment.</w:t>
          </w:r>
        </w:p>
        <w:p w:rsidR="00441E7C" w:rsidRDefault="00441E7C" w:rsidP="00441E7C">
          <w:pPr>
            <w:pStyle w:val="TextHeadCentered"/>
          </w:pPr>
          <w:r>
            <w:t>* * *</w:t>
          </w:r>
        </w:p>
        <w:p w:rsidR="00441E7C" w:rsidRDefault="00441E7C" w:rsidP="00441E7C">
          <w:pPr>
            <w:pStyle w:val="WTFB"/>
          </w:pPr>
          <w:r>
            <w:t>Section 204 (42 U.S.C. § 2000d).</w:t>
          </w:r>
          <w:r>
            <w:tab/>
            <w:t>Prohibition against exclusion from participation in, denial of benefits of, and discrimin</w:t>
          </w:r>
          <w:r>
            <w:t>a</w:t>
          </w:r>
          <w:r>
            <w:t>tion under federally assisted programs on ground of race, color, or national origin</w:t>
          </w:r>
        </w:p>
        <w:p w:rsidR="00441E7C" w:rsidRDefault="00441E7C" w:rsidP="00441E7C">
          <w:pPr>
            <w:pStyle w:val="TextParagraph"/>
          </w:pPr>
          <w:r>
            <w:t>No person in the United States shall, on the ground of race, color, or national origin, be excluded from participation in, be denied the benefits of, or be subjected to discrimination under any program or activity recei</w:t>
          </w:r>
          <w:r>
            <w:t>v</w:t>
          </w:r>
          <w:r>
            <w:t>ing Federal financial assistance.</w:t>
          </w:r>
        </w:p>
        <w:p w:rsidR="00441E7C" w:rsidRDefault="00441E7C" w:rsidP="00441E7C">
          <w:pPr>
            <w:pStyle w:val="Center3emDash"/>
          </w:pPr>
          <w:r>
            <w:t>———</w:t>
          </w:r>
        </w:p>
        <w:p w:rsidR="00441E7C" w:rsidRDefault="00441E7C" w:rsidP="00441E7C">
          <w:pPr>
            <w:pStyle w:val="Head2"/>
          </w:pPr>
          <w:r>
            <w:t>Americans With Disabilities Act of 1990</w:t>
          </w:r>
        </w:p>
        <w:p w:rsidR="00441E7C" w:rsidRDefault="00441E7C" w:rsidP="00441E7C">
          <w:pPr>
            <w:pStyle w:val="WTFB"/>
          </w:pPr>
          <w:r>
            <w:t>Section 2 (42 U.S.C. § 12101).</w:t>
          </w:r>
          <w:r>
            <w:tab/>
            <w:t>Findings and Purposes</w:t>
          </w:r>
        </w:p>
        <w:p w:rsidR="00441E7C" w:rsidRDefault="00441E7C" w:rsidP="00441E7C">
          <w:pPr>
            <w:pStyle w:val="TextParagraph"/>
          </w:pPr>
          <w:r>
            <w:t>The Congress finds that: * * * (5) individuals with disabilities conti</w:t>
          </w:r>
          <w:r>
            <w:t>n</w:t>
          </w:r>
          <w:r>
            <w:t>ually encounter various forms of discrimination, including outright inte</w:t>
          </w:r>
          <w:r>
            <w:t>n</w:t>
          </w:r>
          <w:r>
            <w:t>tional exclusion, the discriminatory effects of architectural, transport</w:t>
          </w:r>
          <w:r>
            <w:t>a</w:t>
          </w:r>
          <w:r>
            <w:t>tion, and communication barriers, overprotective rules and policies, fai</w:t>
          </w:r>
          <w:r>
            <w:t>l</w:t>
          </w:r>
          <w:r>
            <w:t>ure to make modifications to existing facilities and practices, exclusionary qualification standards and criteria, segregation, and relegation to lesser services, programs, activities, benefits, jobs, or other opportunities.</w:t>
          </w:r>
        </w:p>
        <w:p w:rsidR="00441E7C" w:rsidRDefault="00441E7C" w:rsidP="00441E7C">
          <w:pPr>
            <w:pStyle w:val="WTFB"/>
          </w:pPr>
          <w:r>
            <w:t>Section 3 (42 U.S.C. § 12102).</w:t>
          </w:r>
          <w:r>
            <w:tab/>
            <w:t>Definitions</w:t>
          </w:r>
        </w:p>
        <w:p w:rsidR="00441E7C" w:rsidRDefault="00441E7C" w:rsidP="00441E7C">
          <w:pPr>
            <w:pStyle w:val="TextParagraph"/>
          </w:pPr>
          <w:r>
            <w:t>As used in this Act: * * * (2) Disability. The terms “disability” means with respect to an individual—</w:t>
          </w:r>
        </w:p>
        <w:p w:rsidR="00441E7C" w:rsidRDefault="00441E7C" w:rsidP="00441E7C">
          <w:pPr>
            <w:pStyle w:val="TextParagraph"/>
          </w:pPr>
          <w:r>
            <w:rPr>
              <w:b/>
            </w:rPr>
            <w:t>(A)</w:t>
          </w:r>
          <w:r>
            <w:rPr>
              <w:b/>
            </w:rPr>
            <w:tab/>
          </w:r>
          <w:r>
            <w:t>a physical or mental impairment that substantially limits one or more of the major life activities of such individual;</w:t>
          </w:r>
        </w:p>
        <w:p w:rsidR="00441E7C" w:rsidRDefault="00441E7C" w:rsidP="00441E7C">
          <w:pPr>
            <w:pStyle w:val="TextParagraph"/>
          </w:pPr>
          <w:r>
            <w:rPr>
              <w:b/>
            </w:rPr>
            <w:t>(B)</w:t>
          </w:r>
          <w:r>
            <w:rPr>
              <w:b/>
            </w:rPr>
            <w:tab/>
          </w:r>
          <w:r>
            <w:t>a record of such an impairment; or</w:t>
          </w:r>
        </w:p>
        <w:p w:rsidR="00441E7C" w:rsidRDefault="00441E7C" w:rsidP="00441E7C">
          <w:pPr>
            <w:pStyle w:val="TextParagraph"/>
          </w:pPr>
          <w:r>
            <w:rPr>
              <w:b/>
            </w:rPr>
            <w:t>(C)</w:t>
          </w:r>
          <w:r>
            <w:rPr>
              <w:b/>
            </w:rPr>
            <w:tab/>
          </w:r>
          <w:r>
            <w:t>being regarded as having such an impairment.</w:t>
          </w:r>
        </w:p>
        <w:p w:rsidR="00441E7C" w:rsidRDefault="00441E7C" w:rsidP="00441E7C">
          <w:pPr>
            <w:pStyle w:val="WTCB"/>
          </w:pPr>
          <w:r>
            <w:lastRenderedPageBreak/>
            <w:t>TITLE I. EMPLOYMENT</w:t>
          </w:r>
        </w:p>
        <w:p w:rsidR="00441E7C" w:rsidRDefault="00441E7C" w:rsidP="00441E7C">
          <w:pPr>
            <w:pStyle w:val="WTFB"/>
          </w:pPr>
          <w:r>
            <w:t>Section 101 (42 U.S.C. § 12111).</w:t>
          </w:r>
          <w:r>
            <w:tab/>
            <w:t>Definitions</w:t>
          </w:r>
        </w:p>
        <w:p w:rsidR="00441E7C" w:rsidRDefault="00441E7C" w:rsidP="00441E7C">
          <w:pPr>
            <w:pStyle w:val="TextParagraph"/>
          </w:pPr>
          <w:r>
            <w:t>As used in this Title: * * * (6) Illegal use of drugs.</w:t>
          </w:r>
        </w:p>
        <w:p w:rsidR="00441E7C" w:rsidRDefault="00441E7C" w:rsidP="00441E7C">
          <w:pPr>
            <w:pStyle w:val="TextParagraph"/>
          </w:pPr>
          <w:r>
            <w:rPr>
              <w:b/>
            </w:rPr>
            <w:t>(A)</w:t>
          </w:r>
          <w:r>
            <w:rPr>
              <w:b/>
            </w:rPr>
            <w:tab/>
            <w:t>In general.</w:t>
          </w:r>
          <w:r>
            <w:t xml:space="preserve"> The term “illegal use of drugs” means the use of drugs, the possession or distribution of which is unlawful under the Co</w:t>
          </w:r>
          <w:r>
            <w:t>n</w:t>
          </w:r>
          <w:r>
            <w:t>trolled Substances Act. Such term does not include the use of a drug ta</w:t>
          </w:r>
          <w:r>
            <w:t>k</w:t>
          </w:r>
          <w:r>
            <w:t>en under supervision by a licensed health care professional, or other uses authorized by the Controlled Substances Act or other provisions of Fede</w:t>
          </w:r>
          <w:r>
            <w:t>r</w:t>
          </w:r>
          <w:r>
            <w:t>al law.</w:t>
          </w:r>
        </w:p>
        <w:p w:rsidR="00441E7C" w:rsidRDefault="00441E7C" w:rsidP="00441E7C">
          <w:pPr>
            <w:pStyle w:val="TextParagraph"/>
          </w:pPr>
          <w:r>
            <w:rPr>
              <w:b/>
            </w:rPr>
            <w:t>(B)</w:t>
          </w:r>
          <w:r>
            <w:rPr>
              <w:b/>
            </w:rPr>
            <w:tab/>
            <w:t>Drugs.</w:t>
          </w:r>
          <w:r>
            <w:t xml:space="preserve"> The term “drug” means a controlled substance, as d</w:t>
          </w:r>
          <w:r>
            <w:t>e</w:t>
          </w:r>
          <w:r>
            <w:t>fined in schedules I through V of section 202 of the Controlled Substances Act.</w:t>
          </w:r>
        </w:p>
        <w:p w:rsidR="00441E7C" w:rsidRDefault="00441E7C" w:rsidP="00441E7C">
          <w:pPr>
            <w:pStyle w:val="WTFB"/>
          </w:pPr>
          <w:r>
            <w:t>Section 102 (42 U.S.C. § 12112).</w:t>
          </w:r>
          <w:r>
            <w:tab/>
            <w:t>Discrimination</w:t>
          </w:r>
        </w:p>
        <w:p w:rsidR="00441E7C" w:rsidRDefault="00441E7C" w:rsidP="00441E7C">
          <w:pPr>
            <w:pStyle w:val="TextParagraph"/>
          </w:pPr>
          <w:r>
            <w:rPr>
              <w:b/>
            </w:rPr>
            <w:t>(a)</w:t>
          </w:r>
          <w:r>
            <w:rPr>
              <w:b/>
            </w:rPr>
            <w:tab/>
            <w:t>General Rule.</w:t>
          </w:r>
          <w:r>
            <w:t xml:space="preserve"> No covered entity shall discriminate against a qualified individual with a disability because of the disability of such i</w:t>
          </w:r>
          <w:r>
            <w:t>n</w:t>
          </w:r>
          <w:r>
            <w:t>dividual in regard to job application procedures, the hiring, advancement, or discharge of employees, employee compensation, job training, and ot</w:t>
          </w:r>
          <w:r>
            <w:t>h</w:t>
          </w:r>
          <w:r>
            <w:t>er terms, conditions, and privileges of employment.</w:t>
          </w:r>
        </w:p>
        <w:p w:rsidR="00441E7C" w:rsidRDefault="00441E7C" w:rsidP="00441E7C">
          <w:pPr>
            <w:pStyle w:val="WTFB"/>
          </w:pPr>
          <w:r>
            <w:t>Section 103 (42 U.S.C. § 12113).</w:t>
          </w:r>
          <w:r>
            <w:tab/>
            <w:t>Defenses</w:t>
          </w:r>
        </w:p>
        <w:p w:rsidR="00441E7C" w:rsidRDefault="00441E7C" w:rsidP="00441E7C">
          <w:pPr>
            <w:pStyle w:val="TextParagraph"/>
          </w:pPr>
          <w:r>
            <w:rPr>
              <w:b/>
            </w:rPr>
            <w:t>(a)</w:t>
          </w:r>
          <w:r>
            <w:rPr>
              <w:b/>
            </w:rPr>
            <w:tab/>
            <w:t>In general.</w:t>
          </w:r>
          <w:r>
            <w:t xml:space="preserve"> It may be a defense to a charge of discrimination under this Act that an alleged application of qualification standards, tests, or selection criteria that screen out or tend to screen out or othe</w:t>
          </w:r>
          <w:r>
            <w:t>r</w:t>
          </w:r>
          <w:r>
            <w:t>wise deny a job or benefit to an individual with a disability has been shown to be job related and consistent with business necessity, and such performance cannot be accomplished by reasonable accommodation, as required under this Title.</w:t>
          </w:r>
        </w:p>
        <w:p w:rsidR="00441E7C" w:rsidRDefault="00441E7C" w:rsidP="00441E7C">
          <w:pPr>
            <w:pStyle w:val="WTFB"/>
          </w:pPr>
          <w:r>
            <w:t>Section 104 (42 U.S.C. § 12114).</w:t>
          </w:r>
          <w:r>
            <w:tab/>
            <w:t>Illegal Use of Drugs and Alcohol</w:t>
          </w:r>
        </w:p>
        <w:p w:rsidR="00441E7C" w:rsidRDefault="00441E7C" w:rsidP="00441E7C">
          <w:pPr>
            <w:pStyle w:val="TextParagraph"/>
          </w:pPr>
          <w:r>
            <w:rPr>
              <w:b/>
            </w:rPr>
            <w:t>(a)</w:t>
          </w:r>
          <w:r>
            <w:rPr>
              <w:b/>
            </w:rPr>
            <w:tab/>
            <w:t>Qualified individual with a disability.</w:t>
          </w:r>
          <w:r>
            <w:t xml:space="preserve"> For purposes of this Title, the term “qualified individual with a disability” shall not include any employee or applicant who is currently engaging in the illegal use of drugs, when the covered entity acts on the basis of such use.</w:t>
          </w:r>
        </w:p>
        <w:p w:rsidR="00441E7C" w:rsidRDefault="00441E7C" w:rsidP="00441E7C">
          <w:pPr>
            <w:pStyle w:val="TextParagraph"/>
          </w:pPr>
          <w:r>
            <w:rPr>
              <w:b/>
            </w:rPr>
            <w:t>(b)</w:t>
          </w:r>
          <w:r>
            <w:rPr>
              <w:b/>
            </w:rPr>
            <w:tab/>
            <w:t>Rules of construction.</w:t>
          </w:r>
          <w:r>
            <w:t xml:space="preserve"> Nothing in subsection (a) of this section shall be construed to exclude as a qualified individual with a disability an individual who—</w:t>
          </w:r>
        </w:p>
        <w:p w:rsidR="00441E7C" w:rsidRDefault="00441E7C" w:rsidP="00441E7C">
          <w:pPr>
            <w:pStyle w:val="WT11"/>
          </w:pPr>
          <w:r>
            <w:t>(1)</w:t>
          </w:r>
          <w:r>
            <w:tab/>
            <w:t>has successfully completed a supervised drug rehabilitation pr</w:t>
          </w:r>
          <w:r>
            <w:t>o</w:t>
          </w:r>
          <w:r>
            <w:t>gram and is no longer engaging in the illegal use of drugs, or has ot</w:t>
          </w:r>
          <w:r>
            <w:t>h</w:t>
          </w:r>
          <w:r>
            <w:t>erwise been rehabilitated successfully and is no longer engaging in such use;</w:t>
          </w:r>
        </w:p>
        <w:p w:rsidR="00441E7C" w:rsidRDefault="00441E7C" w:rsidP="00441E7C">
          <w:pPr>
            <w:pStyle w:val="WT11"/>
          </w:pPr>
          <w:r>
            <w:t>(2)</w:t>
          </w:r>
          <w:r>
            <w:tab/>
            <w:t>is participating in a supervised rehabilitation program and is no longer engaging in such use; or</w:t>
          </w:r>
        </w:p>
        <w:p w:rsidR="00441E7C" w:rsidRDefault="00441E7C" w:rsidP="00441E7C">
          <w:pPr>
            <w:pStyle w:val="WT11"/>
          </w:pPr>
          <w:r>
            <w:lastRenderedPageBreak/>
            <w:t>(3)</w:t>
          </w:r>
          <w:r>
            <w:tab/>
            <w:t>is erroneously regarded as engaging in such use, but is not e</w:t>
          </w:r>
          <w:r>
            <w:t>n</w:t>
          </w:r>
          <w:r>
            <w:t>gaging in such use; except that it shall not be a violation of this Act for a covered entity to adopt or administer reasonable policies or pr</w:t>
          </w:r>
          <w:r>
            <w:t>o</w:t>
          </w:r>
          <w:r>
            <w:t>cedures, including but not limited to drug testing, designed to ensure that an individual described in paragraph (1) or (2) is no longer e</w:t>
          </w:r>
          <w:r>
            <w:t>n</w:t>
          </w:r>
          <w:r>
            <w:t>gaging in the illegal use of drugs.</w:t>
          </w:r>
        </w:p>
        <w:p w:rsidR="00441E7C" w:rsidRDefault="00441E7C" w:rsidP="00441E7C">
          <w:pPr>
            <w:pStyle w:val="TextParagraph"/>
          </w:pPr>
          <w:r>
            <w:rPr>
              <w:b/>
            </w:rPr>
            <w:t>(c)</w:t>
          </w:r>
          <w:r>
            <w:rPr>
              <w:b/>
            </w:rPr>
            <w:tab/>
            <w:t>Authority of covered entity.</w:t>
          </w:r>
          <w:r>
            <w:t xml:space="preserve"> A covered entity—</w:t>
          </w:r>
        </w:p>
        <w:p w:rsidR="00441E7C" w:rsidRDefault="00441E7C" w:rsidP="00441E7C">
          <w:pPr>
            <w:pStyle w:val="WT11"/>
          </w:pPr>
          <w:r>
            <w:t>(1)</w:t>
          </w:r>
          <w:r>
            <w:tab/>
            <w:t>may prohibit the illegal use of drugs and the use of alcohol at the workplace by all employees;</w:t>
          </w:r>
        </w:p>
        <w:p w:rsidR="00441E7C" w:rsidRDefault="00441E7C" w:rsidP="00441E7C">
          <w:pPr>
            <w:pStyle w:val="WT11"/>
          </w:pPr>
          <w:r>
            <w:t>(2)</w:t>
          </w:r>
          <w:r>
            <w:tab/>
            <w:t>may require that the employees shall not be under the influence of alcohol or be engaging in the illegal use of drugs at the workplace;</w:t>
          </w:r>
        </w:p>
        <w:p w:rsidR="00441E7C" w:rsidRDefault="00441E7C" w:rsidP="00441E7C">
          <w:pPr>
            <w:pStyle w:val="WT11"/>
          </w:pPr>
          <w:r>
            <w:t>(3)</w:t>
          </w:r>
          <w:r>
            <w:tab/>
            <w:t>may require that employees behave in conformance with the r</w:t>
          </w:r>
          <w:r>
            <w:t>e</w:t>
          </w:r>
          <w:r>
            <w:t>quirements established under the Drug–Free Workplace Act of 1988; and</w:t>
          </w:r>
        </w:p>
        <w:p w:rsidR="00441E7C" w:rsidRDefault="00441E7C" w:rsidP="00441E7C">
          <w:pPr>
            <w:pStyle w:val="WT11"/>
          </w:pPr>
          <w:r>
            <w:t>(4)</w:t>
          </w:r>
          <w:r>
            <w:tab/>
            <w:t>may hold an employee who engages in the illegal use of drugs or who is an alcoholic to the same qualification standards for emplo</w:t>
          </w:r>
          <w:r>
            <w:t>y</w:t>
          </w:r>
          <w:r>
            <w:t>ment or job performance and behavior that such entity holds other employees, even if any unsatisfactory performance or behavior is r</w:t>
          </w:r>
          <w:r>
            <w:t>e</w:t>
          </w:r>
          <w:r>
            <w:t>lated to the drug use or alcoholism of such employee; * * *.</w:t>
          </w:r>
        </w:p>
        <w:p w:rsidR="00441E7C" w:rsidRDefault="00441E7C" w:rsidP="00441E7C">
          <w:pPr>
            <w:pStyle w:val="WTFB"/>
          </w:pPr>
          <w:r>
            <w:t>(d)</w:t>
          </w:r>
          <w:r>
            <w:tab/>
            <w:t>Drug testing.</w:t>
          </w:r>
        </w:p>
        <w:p w:rsidR="00441E7C" w:rsidRDefault="00441E7C" w:rsidP="00441E7C">
          <w:pPr>
            <w:pStyle w:val="WT11"/>
          </w:pPr>
          <w:r>
            <w:t>(1)</w:t>
          </w:r>
          <w:r>
            <w:tab/>
            <w:t>In general. [A] test to determine the illegal use of drugs shall not be considered a medical examination [prohibited by § 102(d)].</w:t>
          </w:r>
        </w:p>
        <w:p w:rsidR="00441E7C" w:rsidRDefault="00441E7C" w:rsidP="00441E7C">
          <w:pPr>
            <w:pStyle w:val="WT11"/>
          </w:pPr>
          <w:r>
            <w:t>(2)</w:t>
          </w:r>
          <w:r>
            <w:tab/>
            <w:t>Construction. Nothing in this Title shall be construed to encou</w:t>
          </w:r>
          <w:r>
            <w:t>r</w:t>
          </w:r>
          <w:r>
            <w:t>age, prohibit, or authorize the conducting of drug testing for the ill</w:t>
          </w:r>
          <w:r>
            <w:t>e</w:t>
          </w:r>
          <w:r>
            <w:t>gal use of drugs by job applicants or employees or making emplo</w:t>
          </w:r>
          <w:r>
            <w:t>y</w:t>
          </w:r>
          <w:r>
            <w:t>ment decisions based on such test results.</w:t>
          </w:r>
        </w:p>
        <w:p w:rsidR="00441E7C" w:rsidRDefault="00441E7C" w:rsidP="00441E7C">
          <w:pPr>
            <w:pStyle w:val="TextHeadCentered"/>
          </w:pPr>
          <w:r>
            <w:t>* * *</w:t>
          </w:r>
        </w:p>
        <w:p w:rsidR="00441E7C" w:rsidRDefault="00441E7C" w:rsidP="00441E7C">
          <w:pPr>
            <w:pStyle w:val="WTCB"/>
          </w:pPr>
          <w:r>
            <w:t>TITLE III.</w:t>
          </w:r>
          <w:r>
            <w:tab/>
            <w:t>PUBLIC ACCOMMODATIONS AND SERVICES OPERATED BY PRIVATE ENTITIES</w:t>
          </w:r>
        </w:p>
        <w:p w:rsidR="00441E7C" w:rsidRDefault="00441E7C" w:rsidP="00441E7C">
          <w:pPr>
            <w:pStyle w:val="WTFB"/>
          </w:pPr>
          <w:r>
            <w:t>Section 302 (42 U.S.C. § 12182).</w:t>
          </w:r>
          <w:r>
            <w:tab/>
            <w:t>Prohibition of discrimination by public accommodations</w:t>
          </w:r>
        </w:p>
        <w:p w:rsidR="00441E7C" w:rsidRDefault="00441E7C" w:rsidP="00441E7C">
          <w:pPr>
            <w:pStyle w:val="WTPB"/>
          </w:pPr>
          <w:r>
            <w:t>(a)</w:t>
          </w:r>
          <w:r>
            <w:tab/>
            <w:t>General rule</w:t>
          </w:r>
        </w:p>
        <w:p w:rsidR="00441E7C" w:rsidRDefault="00441E7C" w:rsidP="00441E7C">
          <w:pPr>
            <w:pStyle w:val="TextParagraph"/>
          </w:pPr>
          <w:r>
            <w:t>No individual shall be discriminated against on the basis of disability in the full and equal enjoyment of the goods, services, facilities, privile</w:t>
          </w:r>
          <w:r>
            <w:t>g</w:t>
          </w:r>
          <w:r>
            <w:t>es, advantages, or accommodations of any place of public accommodation by any person who owns, leases (or leases to), or operates a place of public accommodation.</w:t>
          </w:r>
        </w:p>
        <w:p w:rsidR="00441E7C" w:rsidRDefault="00441E7C" w:rsidP="00441E7C">
          <w:pPr>
            <w:pStyle w:val="Center3emDash"/>
          </w:pPr>
          <w:r>
            <w:t>———</w:t>
          </w:r>
        </w:p>
        <w:p w:rsidR="00441E7C" w:rsidRDefault="00441E7C" w:rsidP="00441E7C">
          <w:pPr>
            <w:pStyle w:val="Head2"/>
          </w:pPr>
          <w:r>
            <w:lastRenderedPageBreak/>
            <w:t>The Ted Stevens Amateur Sports Act of 1998</w:t>
          </w:r>
        </w:p>
        <w:p w:rsidR="00441E7C" w:rsidRDefault="00441E7C" w:rsidP="00441E7C">
          <w:pPr>
            <w:pStyle w:val="WTCB"/>
          </w:pPr>
          <w:r>
            <w:t>(Replacing the Amateur Sports Act of 1978)</w:t>
          </w:r>
        </w:p>
        <w:p w:rsidR="00441E7C" w:rsidRDefault="00441E7C" w:rsidP="00441E7C">
          <w:pPr>
            <w:pStyle w:val="WTCB"/>
          </w:pPr>
          <w:r>
            <w:t>Subchapter I—CORPORATION</w:t>
          </w:r>
        </w:p>
        <w:p w:rsidR="00441E7C" w:rsidRDefault="00441E7C" w:rsidP="00441E7C">
          <w:pPr>
            <w:pStyle w:val="WTFB"/>
          </w:pPr>
          <w:r>
            <w:t>36 U.S.C. § 220501.</w:t>
          </w:r>
          <w:r>
            <w:tab/>
            <w:t>Title and Definitions</w:t>
          </w:r>
        </w:p>
        <w:p w:rsidR="00441E7C" w:rsidRDefault="00441E7C" w:rsidP="00441E7C">
          <w:pPr>
            <w:pStyle w:val="TextParagraph"/>
          </w:pPr>
          <w:r>
            <w:t>(b)</w:t>
          </w:r>
          <w:r>
            <w:tab/>
            <w:t>Definitions.—For purposes of this chapter—</w:t>
          </w:r>
        </w:p>
        <w:p w:rsidR="00441E7C" w:rsidRDefault="00441E7C" w:rsidP="00441E7C">
          <w:pPr>
            <w:pStyle w:val="WT11"/>
          </w:pPr>
          <w:r>
            <w:t>(1)</w:t>
          </w:r>
          <w:r>
            <w:tab/>
            <w:t>“amateur athlete” means an athlete who meets the eligibility standards established by the national governing body or paralympic sports organization for the sport in which the athlete competes.</w:t>
          </w:r>
        </w:p>
        <w:p w:rsidR="00441E7C" w:rsidRDefault="00441E7C" w:rsidP="00441E7C">
          <w:pPr>
            <w:pStyle w:val="WT11"/>
          </w:pPr>
          <w:r>
            <w:t>(3)</w:t>
          </w:r>
          <w:r>
            <w:tab/>
            <w:t>“amateur sports organization” means a not-for-profit corporation, association, or other group organized in the United States that spo</w:t>
          </w:r>
          <w:r>
            <w:t>n</w:t>
          </w:r>
          <w:r>
            <w:t>sors or arranges an amateur athletic competition.</w:t>
          </w:r>
        </w:p>
        <w:p w:rsidR="00441E7C" w:rsidRDefault="00441E7C" w:rsidP="00441E7C">
          <w:pPr>
            <w:pStyle w:val="WT11"/>
          </w:pPr>
          <w:r>
            <w:t>(4)</w:t>
          </w:r>
          <w:r>
            <w:tab/>
            <w:t>“corporation” means the United States Olympic Committee.</w:t>
          </w:r>
        </w:p>
        <w:p w:rsidR="00441E7C" w:rsidRDefault="00441E7C" w:rsidP="00441E7C">
          <w:pPr>
            <w:pStyle w:val="WT11"/>
          </w:pPr>
          <w:r>
            <w:t>(8)</w:t>
          </w:r>
          <w:r>
            <w:tab/>
            <w:t>“sanction” means a certificate of approval issued by a national governing body.</w:t>
          </w:r>
        </w:p>
        <w:p w:rsidR="00441E7C" w:rsidRDefault="00441E7C" w:rsidP="00441E7C">
          <w:pPr>
            <w:pStyle w:val="WTFB"/>
          </w:pPr>
          <w:r>
            <w:t>36 U.S.C. § 220503.</w:t>
          </w:r>
          <w:r>
            <w:tab/>
            <w:t>Purposes</w:t>
          </w:r>
        </w:p>
        <w:p w:rsidR="00441E7C" w:rsidRDefault="00441E7C" w:rsidP="00441E7C">
          <w:pPr>
            <w:pStyle w:val="TextParagraph"/>
          </w:pPr>
          <w:r>
            <w:t>The purposes of the corporation are—</w:t>
          </w:r>
        </w:p>
        <w:p w:rsidR="00441E7C" w:rsidRDefault="00441E7C" w:rsidP="00441E7C">
          <w:pPr>
            <w:pStyle w:val="WT11"/>
          </w:pPr>
          <w:r>
            <w:t>(1)</w:t>
          </w:r>
          <w:r>
            <w:tab/>
            <w:t>to establish national goals for amateur athletic activities and e</w:t>
          </w:r>
          <w:r>
            <w:t>n</w:t>
          </w:r>
          <w:r>
            <w:t>courage the attainment of those goals;</w:t>
          </w:r>
        </w:p>
        <w:p w:rsidR="00441E7C" w:rsidRDefault="00441E7C" w:rsidP="00441E7C">
          <w:pPr>
            <w:pStyle w:val="WT11"/>
          </w:pPr>
          <w:r>
            <w:t>(2)</w:t>
          </w:r>
          <w:r>
            <w:tab/>
            <w:t>to coordinate and develop amateur athletic activity in the United States, directly related to international amateur athletic competition, to foster productive working relationships among sports-related o</w:t>
          </w:r>
          <w:r>
            <w:t>r</w:t>
          </w:r>
          <w:r>
            <w:t>ganizations;</w:t>
          </w:r>
        </w:p>
        <w:p w:rsidR="00441E7C" w:rsidRDefault="00441E7C" w:rsidP="00441E7C">
          <w:pPr>
            <w:pStyle w:val="WT11"/>
          </w:pPr>
          <w:r>
            <w:t>(3)</w:t>
          </w:r>
          <w:r>
            <w:tab/>
            <w:t>to exercise exclusive jurisdiction, directly or through constituent members of committees, over—(A) all matters pertaining to United States participation in the Olympic Games, the Paralympic Games, and the Pan–American Games, including representation of the Uni</w:t>
          </w:r>
          <w:r>
            <w:t>t</w:t>
          </w:r>
          <w:r>
            <w:t>ed States in the games; and (B) the organization of the Olympic Games, the Paralympic Games, and the Pan–American Games when held in the United States;</w:t>
          </w:r>
        </w:p>
        <w:p w:rsidR="00441E7C" w:rsidRDefault="00441E7C" w:rsidP="00441E7C">
          <w:pPr>
            <w:pStyle w:val="WT11"/>
          </w:pPr>
          <w:r>
            <w:t>(4)</w:t>
          </w:r>
          <w:r>
            <w:tab/>
            <w:t>to obtain for the United States, directly or by delegation to the appropriate national governing body, the most competent amateur representation possible in each event of the Olympic Games, the Pa</w:t>
          </w:r>
          <w:r>
            <w:t>r</w:t>
          </w:r>
          <w:r>
            <w:t>alympic Games, and Pan–American Games;</w:t>
          </w:r>
        </w:p>
        <w:p w:rsidR="00441E7C" w:rsidRDefault="00441E7C" w:rsidP="00441E7C">
          <w:pPr>
            <w:pStyle w:val="WT11"/>
          </w:pPr>
          <w:r>
            <w:t>(5)</w:t>
          </w:r>
          <w:r>
            <w:tab/>
            <w:t>to promote and support amateur athletic activities involving the United States and foreign nations; . . . .</w:t>
          </w:r>
        </w:p>
        <w:p w:rsidR="00441E7C" w:rsidRDefault="00441E7C" w:rsidP="00441E7C">
          <w:pPr>
            <w:pStyle w:val="WTFB"/>
          </w:pPr>
          <w:r>
            <w:t>36 U.S.C. § 220505.</w:t>
          </w:r>
          <w:r>
            <w:tab/>
            <w:t>Powers</w:t>
          </w:r>
        </w:p>
        <w:p w:rsidR="00441E7C" w:rsidRDefault="00441E7C" w:rsidP="00441E7C">
          <w:pPr>
            <w:pStyle w:val="TextParagraph"/>
          </w:pPr>
          <w:r>
            <w:t>(c)</w:t>
          </w:r>
          <w:r>
            <w:tab/>
            <w:t>Powers related to amateur athletics and the Olympic Games.—The corporation may—</w:t>
          </w:r>
        </w:p>
        <w:p w:rsidR="00441E7C" w:rsidRDefault="00441E7C" w:rsidP="00441E7C">
          <w:pPr>
            <w:pStyle w:val="WT11"/>
          </w:pPr>
          <w:r>
            <w:lastRenderedPageBreak/>
            <w:t>(1)</w:t>
          </w:r>
          <w:r>
            <w:tab/>
            <w:t>serve as the coordinating body for amateur athletic activity in the United States directly related to international amateur athletic competition;</w:t>
          </w:r>
        </w:p>
        <w:p w:rsidR="00441E7C" w:rsidRDefault="00441E7C" w:rsidP="00441E7C">
          <w:pPr>
            <w:pStyle w:val="WT11"/>
          </w:pPr>
          <w:r>
            <w:t>(2)</w:t>
          </w:r>
          <w:r>
            <w:tab/>
            <w:t>represent the United States as its national Olympic committee in relations with the International Olympic Committee and the Pan–American Sports Organization and as its national Paralympic co</w:t>
          </w:r>
          <w:r>
            <w:t>m</w:t>
          </w:r>
          <w:r>
            <w:t>mittee in relations with the International Paralympic Committee;</w:t>
          </w:r>
        </w:p>
        <w:p w:rsidR="00441E7C" w:rsidRDefault="00441E7C" w:rsidP="00441E7C">
          <w:pPr>
            <w:pStyle w:val="WT11"/>
          </w:pPr>
          <w:r>
            <w:t>(3)</w:t>
          </w:r>
          <w:r>
            <w:tab/>
            <w:t>organize, finance, and control the representation of the United States in the competitions and events of the Olympic Games, the Paralympic Games, and the Pan–American Games, and obtain, d</w:t>
          </w:r>
          <w:r>
            <w:t>i</w:t>
          </w:r>
          <w:r>
            <w:t>rectly or by delegation to the appropriate national governing body, amateur representation for those games;</w:t>
          </w:r>
        </w:p>
        <w:p w:rsidR="00441E7C" w:rsidRDefault="00441E7C" w:rsidP="00441E7C">
          <w:pPr>
            <w:pStyle w:val="WT11"/>
          </w:pPr>
          <w:r>
            <w:t>(4)</w:t>
          </w:r>
          <w:r>
            <w:tab/>
            <w:t>recognize eligible amateur sports organizations as national go</w:t>
          </w:r>
          <w:r>
            <w:t>v</w:t>
          </w:r>
          <w:r>
            <w:t>erning bodies for any sport that is included on the program of the Olympic Games or the Pan–American Games, or as paralympic sports organizations for any sport that is included on the program of the Paralympic Games;</w:t>
          </w:r>
        </w:p>
        <w:p w:rsidR="00441E7C" w:rsidRDefault="00441E7C" w:rsidP="00441E7C">
          <w:pPr>
            <w:pStyle w:val="WT11"/>
          </w:pPr>
          <w:r>
            <w:t>(5)</w:t>
          </w:r>
          <w:r>
            <w:tab/>
            <w:t>facilitate, through orderly and effective administrative proc</w:t>
          </w:r>
          <w:r>
            <w:t>e</w:t>
          </w:r>
          <w:r>
            <w:t>dures, the resolution of conflicts or disputes that involve any of its members and any amateur athlete, coach, trainer, manager, admi</w:t>
          </w:r>
          <w:r>
            <w:t>n</w:t>
          </w:r>
          <w:r>
            <w:t>istrator, official, national governing body, or amateur sports organ</w:t>
          </w:r>
          <w:r>
            <w:t>i</w:t>
          </w:r>
          <w:r>
            <w:t>zation and that arise in connection with their eligibility for and pa</w:t>
          </w:r>
          <w:r>
            <w:t>r</w:t>
          </w:r>
          <w:r>
            <w:t>ticipation in the Olympic Games, the Paralympic Games, the Pan–American Games, world championship competition, the Pan–American world championship competition, or other protected comp</w:t>
          </w:r>
          <w:r>
            <w:t>e</w:t>
          </w:r>
          <w:r>
            <w:t>tition as defined in the constitution and bylaws of the corporation; and</w:t>
          </w:r>
        </w:p>
        <w:p w:rsidR="00441E7C" w:rsidRDefault="00441E7C" w:rsidP="00441E7C">
          <w:pPr>
            <w:pStyle w:val="WT11"/>
          </w:pPr>
          <w:r>
            <w:t>(6)</w:t>
          </w:r>
          <w:r>
            <w:tab/>
            <w:t>provide financial assistance to any organization or association, except a corporation organized for profit, in furtherance of the pu</w:t>
          </w:r>
          <w:r>
            <w:t>r</w:t>
          </w:r>
          <w:r>
            <w:t>poses of the corporation.</w:t>
          </w:r>
        </w:p>
        <w:p w:rsidR="00441E7C" w:rsidRDefault="00441E7C" w:rsidP="00441E7C">
          <w:pPr>
            <w:pStyle w:val="TextFlush"/>
          </w:pPr>
          <w:r>
            <w:rPr>
              <w:b/>
            </w:rPr>
            <w:t>36 U.S.C. § 220506.</w:t>
          </w:r>
          <w:r>
            <w:tab/>
          </w:r>
          <w:r>
            <w:rPr>
              <w:b/>
            </w:rPr>
            <w:t>Exclusive right to name, seals, emblems, and badges</w:t>
          </w:r>
        </w:p>
        <w:p w:rsidR="00441E7C" w:rsidRDefault="00441E7C" w:rsidP="00441E7C">
          <w:pPr>
            <w:pStyle w:val="TextParagraph"/>
          </w:pPr>
          <w:r>
            <w:t>(a)</w:t>
          </w:r>
          <w:r>
            <w:tab/>
            <w:t>Exclusive right of corporation.—Except as provided in subsection (d) of this section, the corporation has the exclusive right to use—</w:t>
          </w:r>
        </w:p>
        <w:p w:rsidR="00441E7C" w:rsidRDefault="00441E7C" w:rsidP="00441E7C">
          <w:pPr>
            <w:pStyle w:val="WT11"/>
          </w:pPr>
          <w:r>
            <w:t>(1)</w:t>
          </w:r>
          <w:r>
            <w:tab/>
            <w:t>the name “United States Olympic Committee”;</w:t>
          </w:r>
        </w:p>
        <w:p w:rsidR="00441E7C" w:rsidRDefault="00441E7C" w:rsidP="00441E7C">
          <w:pPr>
            <w:pStyle w:val="WT11"/>
          </w:pPr>
          <w:r>
            <w:t>(2)</w:t>
          </w:r>
          <w:r>
            <w:tab/>
            <w:t>the symbol of the International Olympic Committee, consisting of 5 interlocking rings, the symbol of the International Paralympic Committee, consisting of 3 TaiGeuks, or the symbol of the Pan–American Sports Organization, consisting of a torch surrounded by concentric rings;</w:t>
          </w:r>
        </w:p>
        <w:p w:rsidR="00441E7C" w:rsidRDefault="00441E7C" w:rsidP="00441E7C">
          <w:pPr>
            <w:pStyle w:val="WT11"/>
          </w:pPr>
          <w:r>
            <w:lastRenderedPageBreak/>
            <w:t>(3)</w:t>
          </w:r>
          <w:r>
            <w:tab/>
            <w:t>the emblem of the corporation, consisting of an escutcheon ha</w:t>
          </w:r>
          <w:r>
            <w:t>v</w:t>
          </w:r>
          <w:r>
            <w:t>ing a blue chief and vertically extending red and white bars on the base with 5 interlocking rings displayed on the chief; and</w:t>
          </w:r>
        </w:p>
        <w:p w:rsidR="00441E7C" w:rsidRDefault="00441E7C" w:rsidP="00441E7C">
          <w:pPr>
            <w:pStyle w:val="WT11"/>
          </w:pPr>
          <w:r>
            <w:t>(4)</w:t>
          </w:r>
          <w:r>
            <w:tab/>
            <w:t>the words “Olympic”, “Olympiad”, “Citius Altius Fortius”, “Par</w:t>
          </w:r>
          <w:r>
            <w:t>a</w:t>
          </w:r>
          <w:r>
            <w:t>lympic”, “Paralympiad”, “Pan–American”, “America Espirito Sport Fraternite”, or any combination of those words.</w:t>
          </w:r>
        </w:p>
        <w:p w:rsidR="00441E7C" w:rsidRDefault="00441E7C" w:rsidP="00441E7C">
          <w:pPr>
            <w:pStyle w:val="TextParagraph"/>
          </w:pPr>
          <w:r>
            <w:t>(b)</w:t>
          </w:r>
          <w:r>
            <w:tab/>
            <w:t>Contributors and suppliers.—The corporation may authorize contributors and suppliers of goods or services to use the trade name of the corporation or any trademark, symbol, insignia, or emblem of the I</w:t>
          </w:r>
          <w:r>
            <w:t>n</w:t>
          </w:r>
          <w:r>
            <w:t>ternational Olympic Committee, International Paralympic Committee, the Pan–American Sports Organization, or of the corporation to advertise that the contributions, goods, or services were donated or supplied to, or approved, selected, or used by, the corporation, the United States Olympic team, the Paralympic team, the Pan–American team, or team members.</w:t>
          </w:r>
        </w:p>
        <w:p w:rsidR="00441E7C" w:rsidRDefault="00441E7C" w:rsidP="00441E7C">
          <w:pPr>
            <w:pStyle w:val="TextParagraph"/>
          </w:pPr>
          <w:r>
            <w:t>(c)</w:t>
          </w:r>
          <w:r>
            <w:tab/>
            <w:t>Civil action for unauthorized use.—Except as provided in subse</w:t>
          </w:r>
          <w:r>
            <w:t>c</w:t>
          </w:r>
          <w:r>
            <w:t>tion (d) of this section, the corporation may file a civil action against a person for the remedies provided in the Act of July 5, 1946 (15 U.S.C. § 1051 et seq.) (popularly known as the Trademark Act of 1946) if the person, without the consent of the corporation, uses for the purpose of trade, to induce the sale of any goods or services, or to promote any thea</w:t>
          </w:r>
          <w:r>
            <w:t>t</w:t>
          </w:r>
          <w:r>
            <w:t>rical exhibition, athletic performance, or competition [any of the symbols, emblems, or words protected by this section, or any mark falsely repr</w:t>
          </w:r>
          <w:r>
            <w:t>e</w:t>
          </w:r>
          <w:r>
            <w:t>senting association with any of the Olympic organizations].</w:t>
          </w:r>
        </w:p>
        <w:p w:rsidR="00441E7C" w:rsidRDefault="00441E7C" w:rsidP="00441E7C">
          <w:pPr>
            <w:pStyle w:val="TextParagraph"/>
          </w:pPr>
          <w:r>
            <w:t>(d)</w:t>
          </w:r>
          <w:r>
            <w:tab/>
            <w:t>Pre-existing and geographic reference rights—. . . (3) Use of the word “Olympic” to identify a business or goods or services is permitted by this section where—(A) such use is not combined with any of the intelle</w:t>
          </w:r>
          <w:r>
            <w:t>c</w:t>
          </w:r>
          <w:r>
            <w:t>tual properties referenced in subsection (a) or (c) of this section; (B) it is evident from the circumstances that such use of the word “Olympic” r</w:t>
          </w:r>
          <w:r>
            <w:t>e</w:t>
          </w:r>
          <w:r>
            <w:t>fers to the naturally occurring mountains or geographical region of the same name that were named prior to February 6, 1998, and not to the corporation or any Olympic activity; and (C) such business, goods, or se</w:t>
          </w:r>
          <w:r>
            <w:t>r</w:t>
          </w:r>
          <w:r>
            <w:t>vices are operated, sold, and marketed in the State of Washington west of the Cascade Mountain range and operations, sales, and marketing ou</w:t>
          </w:r>
          <w:r>
            <w:t>t</w:t>
          </w:r>
          <w:r>
            <w:t>side of this area are not substantial.</w:t>
          </w:r>
        </w:p>
        <w:p w:rsidR="00441E7C" w:rsidRDefault="00441E7C" w:rsidP="00441E7C">
          <w:pPr>
            <w:pStyle w:val="WTFB"/>
          </w:pPr>
          <w:r>
            <w:t>36 U.S.C. § 220509.</w:t>
          </w:r>
          <w:r>
            <w:tab/>
            <w:t>Resolution of disputes</w:t>
          </w:r>
        </w:p>
        <w:p w:rsidR="00441E7C" w:rsidRDefault="00441E7C" w:rsidP="00441E7C">
          <w:pPr>
            <w:pStyle w:val="TextParagraph"/>
          </w:pPr>
          <w:r>
            <w:t>(a)</w:t>
          </w:r>
          <w:r>
            <w:tab/>
            <w:t>General.—The corporation shall establish and maintain prov</w:t>
          </w:r>
          <w:r>
            <w:t>i</w:t>
          </w:r>
          <w:r>
            <w:t xml:space="preserve">sions in its constitution and bylaws for the swift and equitable resolution of disputes involving any of its members and relating to the opportunity of an amateur athlete, coach, trainer, manager, administrator, or official to participate in the Olympic Games, the Paralympic Games, the Pan–American Games, world championship competition, or other protected competition as defined in the constitution and bylaws of the corporation. In any lawsuit relating to the resolution of a dispute involving the </w:t>
          </w:r>
          <w:r>
            <w:lastRenderedPageBreak/>
            <w:t>oppo</w:t>
          </w:r>
          <w:r>
            <w:t>r</w:t>
          </w:r>
          <w:r>
            <w:t>tunity of an amateur athlete to participate in the Olympic Games, the Paralympic Games, or the Pan–American Games, a court shall not grant injunctive relief against the corporation within 21 days before the begi</w:t>
          </w:r>
          <w:r>
            <w:t>n</w:t>
          </w:r>
          <w:r>
            <w:t>ning of such games if the corporation, after consultation with the chair of the Athletes’ Advisory Council, has provided a sworn statement in writing executed by an officer of the corporation to such court that its constitution and bylaws cannot provide for the resolution of such dispute prior to the beginning of such games.</w:t>
          </w:r>
        </w:p>
        <w:p w:rsidR="00441E7C" w:rsidRDefault="00441E7C" w:rsidP="00441E7C">
          <w:pPr>
            <w:pStyle w:val="WTCB"/>
          </w:pPr>
          <w:r>
            <w:t>Subchapter II—NATIONAL GOVERNING BODIES</w:t>
          </w:r>
        </w:p>
        <w:p w:rsidR="00441E7C" w:rsidRDefault="00441E7C" w:rsidP="00441E7C">
          <w:pPr>
            <w:pStyle w:val="TextFlush"/>
          </w:pPr>
          <w:r>
            <w:rPr>
              <w:b/>
            </w:rPr>
            <w:t>36 U.S.C. § 220521.</w:t>
          </w:r>
          <w:r>
            <w:tab/>
          </w:r>
          <w:r>
            <w:rPr>
              <w:b/>
            </w:rPr>
            <w:t>Recognition of amateur sports organizations as national governing bodies</w:t>
          </w:r>
        </w:p>
        <w:p w:rsidR="00441E7C" w:rsidRDefault="00441E7C" w:rsidP="00441E7C">
          <w:pPr>
            <w:pStyle w:val="TextParagraph"/>
          </w:pPr>
          <w:r>
            <w:t>(a)</w:t>
          </w:r>
          <w:r>
            <w:tab/>
            <w:t>General authority.—For any sport which is included on the pr</w:t>
          </w:r>
          <w:r>
            <w:t>o</w:t>
          </w:r>
          <w:r>
            <w:t>gram of the Olympic Games, the Paralympic Games, or the Pan–American Games, the corporation is authorized to recognize as a national governing body (in the case of a sport on the program of the Olympic Games or Pan–American Games) or as a paralympic sports organization (in the case of a sport on the program of the Paralympic Games for which a national governing body has not been designated under section 220522(b)) an amateur sports organization which files an application and is eligible for such recognition in accordance with the provisions of su</w:t>
          </w:r>
          <w:r>
            <w:t>b</w:t>
          </w:r>
          <w:r>
            <w:t>section (a) or (b) of section 220522. The corporation may recognize only one national governing body for each sport for which an application is made and approved. . . .</w:t>
          </w:r>
        </w:p>
        <w:p w:rsidR="00441E7C" w:rsidRDefault="00441E7C" w:rsidP="00441E7C">
          <w:pPr>
            <w:pStyle w:val="TextParagraph"/>
          </w:pPr>
          <w:r>
            <w:t>(c)</w:t>
          </w:r>
          <w:r>
            <w:tab/>
            <w:t>Recommendation to international sports federation.—Within 61 days after recognizing an organization as a national governing body, the corporation shall recommend and support in any appropriate manner the national governing body to the appropriate international sports feder</w:t>
          </w:r>
          <w:r>
            <w:t>a</w:t>
          </w:r>
          <w:r>
            <w:t>tion as the representative of the United States for that sport.</w:t>
          </w:r>
        </w:p>
        <w:p w:rsidR="00441E7C" w:rsidRDefault="00441E7C" w:rsidP="00441E7C">
          <w:pPr>
            <w:pStyle w:val="TextParagraph"/>
          </w:pPr>
          <w:r>
            <w:t>(d)</w:t>
          </w:r>
          <w:r>
            <w:tab/>
            <w:t>Review of recognition.—The corporation may review all matters related to the continued recognition of an organization as a national go</w:t>
          </w:r>
          <w:r>
            <w:t>v</w:t>
          </w:r>
          <w:r>
            <w:t>erning body and may take action it considers appropriate, including pla</w:t>
          </w:r>
          <w:r>
            <w:t>c</w:t>
          </w:r>
          <w:r>
            <w:t>ing conditions on the continued recognition.</w:t>
          </w:r>
        </w:p>
        <w:p w:rsidR="00441E7C" w:rsidRDefault="00441E7C" w:rsidP="00441E7C">
          <w:pPr>
            <w:pStyle w:val="TextFlush"/>
          </w:pPr>
          <w:r>
            <w:rPr>
              <w:b/>
            </w:rPr>
            <w:t>36 U.S.C. § 220523.</w:t>
          </w:r>
          <w:r>
            <w:tab/>
          </w:r>
          <w:r>
            <w:rPr>
              <w:b/>
            </w:rPr>
            <w:t>Authority of national governing bodies</w:t>
          </w:r>
        </w:p>
        <w:p w:rsidR="00441E7C" w:rsidRDefault="00441E7C" w:rsidP="00441E7C">
          <w:pPr>
            <w:pStyle w:val="TextParagraph"/>
          </w:pPr>
          <w:r>
            <w:t>(a)</w:t>
          </w:r>
          <w:r>
            <w:tab/>
            <w:t>Authority.—For the sport that it governs, a national governing body may—</w:t>
          </w:r>
        </w:p>
        <w:p w:rsidR="00441E7C" w:rsidRDefault="00441E7C" w:rsidP="00441E7C">
          <w:pPr>
            <w:pStyle w:val="WT11"/>
          </w:pPr>
          <w:r>
            <w:t>(1)</w:t>
          </w:r>
          <w:r>
            <w:tab/>
            <w:t>represent the United States in the appropriate international sports federation;</w:t>
          </w:r>
        </w:p>
        <w:p w:rsidR="00441E7C" w:rsidRDefault="00441E7C" w:rsidP="00441E7C">
          <w:pPr>
            <w:pStyle w:val="WT11"/>
          </w:pPr>
          <w:r>
            <w:t>(2)</w:t>
          </w:r>
          <w:r>
            <w:tab/>
            <w:t>establish national goals and encourage the attainment of those goals;</w:t>
          </w:r>
        </w:p>
        <w:p w:rsidR="00441E7C" w:rsidRDefault="00441E7C" w:rsidP="00441E7C">
          <w:pPr>
            <w:pStyle w:val="WT11"/>
          </w:pPr>
          <w:r>
            <w:t>(3)</w:t>
          </w:r>
          <w:r>
            <w:tab/>
            <w:t>serve as the coordinating body for amateur athletic activity in the United States;</w:t>
          </w:r>
        </w:p>
        <w:p w:rsidR="00441E7C" w:rsidRDefault="00441E7C" w:rsidP="00441E7C">
          <w:pPr>
            <w:pStyle w:val="WT11"/>
          </w:pPr>
          <w:r>
            <w:lastRenderedPageBreak/>
            <w:t>(4)</w:t>
          </w:r>
          <w:r>
            <w:tab/>
            <w:t>exercise jurisdiction over international amateur athletic activ</w:t>
          </w:r>
          <w:r>
            <w:t>i</w:t>
          </w:r>
          <w:r>
            <w:t>ties and sanction international amateur athletic competition held in the United States and sanction the sponsorship of international am</w:t>
          </w:r>
          <w:r>
            <w:t>a</w:t>
          </w:r>
          <w:r>
            <w:t>teur athletic competition held outside the United States;</w:t>
          </w:r>
        </w:p>
        <w:p w:rsidR="00441E7C" w:rsidRDefault="00441E7C" w:rsidP="00441E7C">
          <w:pPr>
            <w:pStyle w:val="WT11"/>
          </w:pPr>
          <w:r>
            <w:t>(5)</w:t>
          </w:r>
          <w:r>
            <w:tab/>
            <w:t>conduct amateur athletic competition, including national cha</w:t>
          </w:r>
          <w:r>
            <w:t>m</w:t>
          </w:r>
          <w:r>
            <w:t>pionships, and international amateur athletic competition in the United States, and establish procedures for determining eligibility standards for participation in competition, except for amateur athle</w:t>
          </w:r>
          <w:r>
            <w:t>t</w:t>
          </w:r>
          <w:r>
            <w:t>ic competition specified in section 220526 of this title;</w:t>
          </w:r>
        </w:p>
        <w:p w:rsidR="00441E7C" w:rsidRDefault="00441E7C" w:rsidP="00441E7C">
          <w:pPr>
            <w:pStyle w:val="WT11"/>
          </w:pPr>
          <w:r>
            <w:t>(6)</w:t>
          </w:r>
          <w:r>
            <w:tab/>
            <w:t>recommend to the corporation individuals and teams to repr</w:t>
          </w:r>
          <w:r>
            <w:t>e</w:t>
          </w:r>
          <w:r>
            <w:t>sent the United States in the Olympic Games, the Paralympic Games, and the Pan–American Games; and</w:t>
          </w:r>
        </w:p>
        <w:p w:rsidR="00441E7C" w:rsidRDefault="00441E7C" w:rsidP="00441E7C">
          <w:pPr>
            <w:pStyle w:val="WT11"/>
          </w:pPr>
          <w:r>
            <w:t>(7)</w:t>
          </w:r>
          <w:r>
            <w:tab/>
            <w:t>designate individuals and teams to represent the United States in international amateur athletic competition (other than the Oly</w:t>
          </w:r>
          <w:r>
            <w:t>m</w:t>
          </w:r>
          <w:r>
            <w:t>pic Games, the Paralympic Games, and the Pan–American Games) and certify, in accordance with applicable international rules, the amateur eligibility of those individuals and teams.</w:t>
          </w:r>
        </w:p>
        <w:p w:rsidR="00441E7C" w:rsidRDefault="00441E7C" w:rsidP="00441E7C">
          <w:pPr>
            <w:pStyle w:val="TextParagraph"/>
          </w:pPr>
          <w:r>
            <w:t>(b)</w:t>
          </w:r>
          <w:r>
            <w:tab/>
            <w:t>Replacement of national governing body pursuant to arbitr</w:t>
          </w:r>
          <w:r>
            <w:t>a</w:t>
          </w:r>
          <w:r>
            <w:t>tion.—A national governing body may not exercise any authority under subsection (a) of this section for a particular sport after another amateur sports organization has been declared (in accordance with binding arb</w:t>
          </w:r>
          <w:r>
            <w:t>i</w:t>
          </w:r>
          <w:r>
            <w:t>tration proceedings prescribed by the organic documents of the corpor</w:t>
          </w:r>
          <w:r>
            <w:t>a</w:t>
          </w:r>
          <w:r>
            <w:t>tion) entitled to replace that national governing body as the member of the corporation for that sport.</w:t>
          </w:r>
        </w:p>
        <w:p w:rsidR="00441E7C" w:rsidRDefault="00441E7C" w:rsidP="00441E7C">
          <w:pPr>
            <w:pStyle w:val="WTFB"/>
          </w:pPr>
          <w:r>
            <w:t>36 U.S.C. § 220524.</w:t>
          </w:r>
          <w:r>
            <w:tab/>
            <w:t>General duties of national governing bodies</w:t>
          </w:r>
        </w:p>
        <w:p w:rsidR="00441E7C" w:rsidRDefault="00441E7C" w:rsidP="00441E7C">
          <w:pPr>
            <w:pStyle w:val="TextParagraph"/>
          </w:pPr>
          <w:r>
            <w:t>For the sport that it governs, a national governing body shall—</w:t>
          </w:r>
        </w:p>
        <w:p w:rsidR="00441E7C" w:rsidRDefault="00441E7C" w:rsidP="00441E7C">
          <w:pPr>
            <w:pStyle w:val="WT11"/>
          </w:pPr>
          <w:r>
            <w:t>(1)</w:t>
          </w:r>
          <w:r>
            <w:tab/>
            <w:t>develop interest and participation throughout the United States and be responsible to the persons and amateur sports organizations it represents;</w:t>
          </w:r>
        </w:p>
        <w:p w:rsidR="00441E7C" w:rsidRDefault="00441E7C" w:rsidP="00441E7C">
          <w:pPr>
            <w:pStyle w:val="WT11"/>
          </w:pPr>
          <w:r>
            <w:t>(2)</w:t>
          </w:r>
          <w:r>
            <w:tab/>
            <w:t>minimize, through coordination with other amateur sports organizations, conflicts in the scheduling of all practices and compet</w:t>
          </w:r>
          <w:r>
            <w:t>i</w:t>
          </w:r>
          <w:r>
            <w:t>tions;</w:t>
          </w:r>
        </w:p>
        <w:p w:rsidR="00441E7C" w:rsidRDefault="00441E7C" w:rsidP="00441E7C">
          <w:pPr>
            <w:pStyle w:val="WT11"/>
          </w:pPr>
          <w:r>
            <w:t>(3)</w:t>
          </w:r>
          <w:r>
            <w:tab/>
            <w:t>keep amateur athletes informed of policy matters and reasonably reflect the views of the athletes in its policy decisions;</w:t>
          </w:r>
        </w:p>
        <w:p w:rsidR="00441E7C" w:rsidRDefault="00441E7C" w:rsidP="00441E7C">
          <w:pPr>
            <w:pStyle w:val="WT11"/>
          </w:pPr>
          <w:r>
            <w:t>(4)</w:t>
          </w:r>
          <w:r>
            <w:tab/>
            <w:t>disseminate and distribute to amateur athletes, coaches, trai</w:t>
          </w:r>
          <w:r>
            <w:t>n</w:t>
          </w:r>
          <w:r>
            <w:t>ers, managers, administrators, and officials in a timely manner the applicable rules and any changes to such rules of the national go</w:t>
          </w:r>
          <w:r>
            <w:t>v</w:t>
          </w:r>
          <w:r>
            <w:t>erning body, the corporation, the appropriate international sports federation, the International Olympic Committee, the International Paralympic Committee, and the Pan–American Sports Organization;</w:t>
          </w:r>
        </w:p>
        <w:p w:rsidR="00441E7C" w:rsidRDefault="00441E7C" w:rsidP="00441E7C">
          <w:pPr>
            <w:pStyle w:val="WT11"/>
          </w:pPr>
          <w:r>
            <w:lastRenderedPageBreak/>
            <w:t>(5)</w:t>
          </w:r>
          <w:r>
            <w:tab/>
            <w:t>allow an amateur athlete to compete in any international am</w:t>
          </w:r>
          <w:r>
            <w:t>a</w:t>
          </w:r>
          <w:r>
            <w:t>teur athletic competition conducted by any amateur sports organiz</w:t>
          </w:r>
          <w:r>
            <w:t>a</w:t>
          </w:r>
          <w:r>
            <w:t>tion or person, unless the national governing body establishes that its denial is based on evidence that the organization or person conduc</w:t>
          </w:r>
          <w:r>
            <w:t>t</w:t>
          </w:r>
          <w:r>
            <w:t>ing the competition does not meet the requirements stated in section 220525 of this title;</w:t>
          </w:r>
        </w:p>
        <w:p w:rsidR="00441E7C" w:rsidRDefault="00441E7C" w:rsidP="00441E7C">
          <w:pPr>
            <w:pStyle w:val="WT11"/>
          </w:pPr>
          <w:r>
            <w:t>(6)</w:t>
          </w:r>
          <w:r>
            <w:tab/>
            <w:t>provide equitable support and encouragement for participation by women where separate programs for male and female athletes are conducted on a national basis;</w:t>
          </w:r>
        </w:p>
        <w:p w:rsidR="00441E7C" w:rsidRDefault="00441E7C" w:rsidP="00441E7C">
          <w:pPr>
            <w:pStyle w:val="WT11"/>
          </w:pPr>
          <w:r>
            <w:t>(7)</w:t>
          </w:r>
          <w:r>
            <w:tab/>
            <w:t>encourage and support amateur athletic sports programs for i</w:t>
          </w:r>
          <w:r>
            <w:t>n</w:t>
          </w:r>
          <w:r>
            <w:t>dividuals with disabilities and the participation of individuals with disabilities in amateur athletic activity, including, where feasible, the expansion of opportunities for meaningful participation by individ</w:t>
          </w:r>
          <w:r>
            <w:t>u</w:t>
          </w:r>
          <w:r>
            <w:t>als with disabilities in programs of athletic competition for able-bodied individuals;</w:t>
          </w:r>
        </w:p>
        <w:p w:rsidR="00441E7C" w:rsidRDefault="00441E7C" w:rsidP="00441E7C">
          <w:pPr>
            <w:pStyle w:val="WT11"/>
          </w:pPr>
          <w:r>
            <w:t>(8)</w:t>
          </w:r>
          <w:r>
            <w:tab/>
            <w:t>provide and coordinate technical information on physical trai</w:t>
          </w:r>
          <w:r>
            <w:t>n</w:t>
          </w:r>
          <w:r>
            <w:t>ing, equipment design, coaching, and performance analysis; and</w:t>
          </w:r>
        </w:p>
        <w:p w:rsidR="00441E7C" w:rsidRDefault="00441E7C" w:rsidP="00441E7C">
          <w:pPr>
            <w:pStyle w:val="WT11"/>
          </w:pPr>
          <w:r>
            <w:t>(9)</w:t>
          </w:r>
          <w:r>
            <w:tab/>
            <w:t>encourage and support research, development, and dissemin</w:t>
          </w:r>
          <w:r>
            <w:t>a</w:t>
          </w:r>
          <w:r>
            <w:t>tion of information in the areas of sports medicine and sports safety.</w:t>
          </w:r>
        </w:p>
        <w:p w:rsidR="00441E7C" w:rsidRDefault="00441E7C" w:rsidP="00441E7C">
          <w:pPr>
            <w:pStyle w:val="TextFlush"/>
          </w:pPr>
          <w:r>
            <w:rPr>
              <w:b/>
            </w:rPr>
            <w:t>36 U.S.C. § 220525.</w:t>
          </w:r>
          <w:r>
            <w:tab/>
          </w:r>
          <w:r>
            <w:rPr>
              <w:b/>
            </w:rPr>
            <w:t>Granting sanctions for amateur athletic co</w:t>
          </w:r>
          <w:r>
            <w:rPr>
              <w:b/>
            </w:rPr>
            <w:t>m</w:t>
          </w:r>
          <w:r>
            <w:rPr>
              <w:b/>
            </w:rPr>
            <w:t>petitions</w:t>
          </w:r>
        </w:p>
        <w:p w:rsidR="00441E7C" w:rsidRDefault="00441E7C" w:rsidP="00441E7C">
          <w:pPr>
            <w:pStyle w:val="TextParagraph"/>
          </w:pPr>
          <w:r>
            <w:t>(a)</w:t>
          </w:r>
          <w:r>
            <w:tab/>
            <w:t>Prompt review and decision.—For the sport that it governs, a n</w:t>
          </w:r>
          <w:r>
            <w:t>a</w:t>
          </w:r>
          <w:r>
            <w:t>tional governing body promptly shall—</w:t>
          </w:r>
        </w:p>
        <w:p w:rsidR="00441E7C" w:rsidRDefault="00441E7C" w:rsidP="00441E7C">
          <w:pPr>
            <w:pStyle w:val="WT11"/>
          </w:pPr>
          <w:r>
            <w:t>(1)</w:t>
          </w:r>
          <w:r>
            <w:tab/>
            <w:t>review a request by an amateur sports organization or person for a sanction to hold an international amateur athletic competition in the United States or to sponsor United States amateur athletes to compete in international amateur athletic competition outside the United States; and</w:t>
          </w:r>
        </w:p>
        <w:p w:rsidR="00441E7C" w:rsidRDefault="00441E7C" w:rsidP="00441E7C">
          <w:pPr>
            <w:pStyle w:val="WT11"/>
          </w:pPr>
          <w:r>
            <w:t>(2)</w:t>
          </w:r>
          <w:r>
            <w:tab/>
            <w:t>grant the sanction if—(A) the national governing body does not decide by clear and convincing evidence that holding or sponsoring an international amateur athletic competition would be detrimental to the best interest of the sport; and (B) the requirements of subsection (b) of this section are met.</w:t>
          </w:r>
        </w:p>
        <w:p w:rsidR="00441E7C" w:rsidRDefault="00441E7C" w:rsidP="00441E7C">
          <w:pPr>
            <w:pStyle w:val="TextParagraph"/>
          </w:pPr>
          <w:r>
            <w:t>(b)</w:t>
          </w:r>
          <w:r>
            <w:tab/>
            <w:t>Requirements.—An amateur sports organization or person may be granted a sanction under this section only if the organization or person meets the following requirements: [lengthy list of requirements designed to assure that the event is financially solvent, the interests and safety of the athletes are protected, and the event is operated in a competent ma</w:t>
          </w:r>
          <w:r>
            <w:t>n</w:t>
          </w:r>
          <w:r>
            <w:t>ner].</w:t>
          </w:r>
        </w:p>
        <w:p w:rsidR="00441E7C" w:rsidRDefault="00441E7C" w:rsidP="00441E7C">
          <w:pPr>
            <w:pStyle w:val="TextFlush"/>
          </w:pPr>
          <w:r>
            <w:rPr>
              <w:b/>
            </w:rPr>
            <w:t>36 U.S.C. § 220527.</w:t>
          </w:r>
          <w:r>
            <w:tab/>
          </w:r>
          <w:r>
            <w:rPr>
              <w:b/>
            </w:rPr>
            <w:t>Complaints against national governing bodies</w:t>
          </w:r>
        </w:p>
        <w:p w:rsidR="00441E7C" w:rsidRDefault="00441E7C" w:rsidP="00441E7C">
          <w:pPr>
            <w:pStyle w:val="TextParagraph"/>
          </w:pPr>
          <w:r>
            <w:lastRenderedPageBreak/>
            <w:t>(a)</w:t>
          </w:r>
          <w:r>
            <w:tab/>
            <w:t>General.—(1) An amateur sports organization or person that b</w:t>
          </w:r>
          <w:r>
            <w:t>e</w:t>
          </w:r>
          <w:r>
            <w:t>longs to or is eligible to belong to a national governing body may seek to compel the national governing body to comply with sections 220522, 220524, and 220525 of this title by filing a written complaint with the corporation. A copy of the complaint shall be served on the national go</w:t>
          </w:r>
          <w:r>
            <w:t>v</w:t>
          </w:r>
          <w:r>
            <w:t>erning body. (2) The corporation shall establish procedures for the filing and disposition of complaints under this section.</w:t>
          </w:r>
        </w:p>
        <w:p w:rsidR="00441E7C" w:rsidRDefault="00441E7C" w:rsidP="00441E7C">
          <w:pPr>
            <w:pStyle w:val="TextParagraph"/>
          </w:pPr>
          <w:r>
            <w:t>(d)</w:t>
          </w:r>
          <w:r>
            <w:tab/>
            <w:t>Disposition of complaint.—</w:t>
          </w:r>
        </w:p>
        <w:p w:rsidR="00441E7C" w:rsidRDefault="00441E7C" w:rsidP="00441E7C">
          <w:pPr>
            <w:pStyle w:val="WT11"/>
          </w:pPr>
          <w:r>
            <w:t>(1)</w:t>
          </w:r>
          <w:r>
            <w:tab/>
            <w:t>If the corporation decides, as a result of the hearing, that the national governing body is complying . . ., it shall so notify the co</w:t>
          </w:r>
          <w:r>
            <w:t>m</w:t>
          </w:r>
          <w:r>
            <w:t>plainant and the national governing body.</w:t>
          </w:r>
        </w:p>
        <w:p w:rsidR="00441E7C" w:rsidRDefault="00441E7C" w:rsidP="00441E7C">
          <w:pPr>
            <w:pStyle w:val="WT11"/>
          </w:pPr>
          <w:r>
            <w:t>(2)</w:t>
          </w:r>
          <w:r>
            <w:tab/>
            <w:t>If the corporation decides, as a result of the hearing, that the national governing body is not complying . . ., it shall—(A) place the n</w:t>
          </w:r>
          <w:r>
            <w:t>a</w:t>
          </w:r>
          <w:r>
            <w:t>tional governing body on probation for a specified period of time, not to exceed 180 days, which the corporation considers necessary to e</w:t>
          </w:r>
          <w:r>
            <w:t>n</w:t>
          </w:r>
          <w:r>
            <w:t>able the national governing body to comply with those sections; or (B) revoke the recognition of the national governing body.</w:t>
          </w:r>
        </w:p>
        <w:p w:rsidR="00441E7C" w:rsidRDefault="00441E7C" w:rsidP="00441E7C">
          <w:pPr>
            <w:pStyle w:val="WT11"/>
          </w:pPr>
          <w:r>
            <w:t>(3)</w:t>
          </w:r>
          <w:r>
            <w:tab/>
            <w:t>If the corporation places a national governing body on probation under paragraph (2) of this subsection, it may extend the probatio</w:t>
          </w:r>
          <w:r>
            <w:t>n</w:t>
          </w:r>
          <w:r>
            <w:t>ary period if the national governing body has proven by clear and convincing evidence that, through no fault of its own, it needs add</w:t>
          </w:r>
          <w:r>
            <w:t>i</w:t>
          </w:r>
          <w:r>
            <w:t>tional time to comply. . . . If, at the end of the period allowed by the corporation, the national governing body has not complied with those sections, the corporation shall revoke the recognition of the national governing body.</w:t>
          </w:r>
        </w:p>
        <w:p w:rsidR="00441E7C" w:rsidRDefault="00441E7C" w:rsidP="00441E7C">
          <w:pPr>
            <w:pStyle w:val="TextFlush"/>
          </w:pPr>
          <w:r>
            <w:rPr>
              <w:b/>
            </w:rPr>
            <w:t>36 U.S.C. § 220528.</w:t>
          </w:r>
          <w:r>
            <w:tab/>
          </w:r>
          <w:r>
            <w:rPr>
              <w:b/>
            </w:rPr>
            <w:t>Applications to replace an incumbent natio</w:t>
          </w:r>
          <w:r>
            <w:rPr>
              <w:b/>
            </w:rPr>
            <w:t>n</w:t>
          </w:r>
          <w:r>
            <w:rPr>
              <w:b/>
            </w:rPr>
            <w:t>al governing body</w:t>
          </w:r>
        </w:p>
        <w:p w:rsidR="00441E7C" w:rsidRDefault="00441E7C" w:rsidP="00441E7C">
          <w:pPr>
            <w:pStyle w:val="TextParagraph"/>
          </w:pPr>
          <w:r>
            <w:t>(a)</w:t>
          </w:r>
          <w:r>
            <w:tab/>
            <w:t>General.—An amateur sports organization may seek to replace an incumbent as the national governing body for a particular sport by fi</w:t>
          </w:r>
          <w:r>
            <w:t>l</w:t>
          </w:r>
          <w:r>
            <w:t>ing a written application for recognition with the corporation.</w:t>
          </w:r>
        </w:p>
        <w:p w:rsidR="00441E7C" w:rsidRDefault="00441E7C" w:rsidP="00441E7C">
          <w:pPr>
            <w:pStyle w:val="TextParagraph"/>
          </w:pPr>
          <w:r>
            <w:t>(b)</w:t>
          </w:r>
          <w:r>
            <w:tab/>
            <w:t>Establishment of procedures.—The corporation shall establish procedures for the filing and disposition of applications under this section. If 2 or more organizations file applications for the same sport, the appl</w:t>
          </w:r>
          <w:r>
            <w:t>i</w:t>
          </w:r>
          <w:r>
            <w:t>cations shall be considered in a single proceeding.</w:t>
          </w:r>
        </w:p>
        <w:p w:rsidR="00441E7C" w:rsidRDefault="00441E7C" w:rsidP="00441E7C">
          <w:pPr>
            <w:pStyle w:val="TextParagraph"/>
          </w:pPr>
          <w:r>
            <w:t>(e)</w:t>
          </w:r>
          <w:r>
            <w:tab/>
            <w:t>Standards for granting applications.—In the hearing, the appl</w:t>
          </w:r>
          <w:r>
            <w:t>i</w:t>
          </w:r>
          <w:r>
            <w:t>cant must establish by a preponderance of the evidence that—</w:t>
          </w:r>
        </w:p>
        <w:p w:rsidR="00441E7C" w:rsidRDefault="00441E7C" w:rsidP="00441E7C">
          <w:pPr>
            <w:pStyle w:val="WT11"/>
          </w:pPr>
          <w:r>
            <w:t>(1)</w:t>
          </w:r>
          <w:r>
            <w:tab/>
            <w:t>it meets the criteria for recognition as a national governing body under section 220522 of this title; and</w:t>
          </w:r>
        </w:p>
        <w:p w:rsidR="00441E7C" w:rsidRDefault="00441E7C" w:rsidP="00441E7C">
          <w:pPr>
            <w:pStyle w:val="WT11"/>
          </w:pPr>
          <w:r>
            <w:t>(2)(A) the national governing body does not meet the criteria of se</w:t>
          </w:r>
          <w:r>
            <w:t>c</w:t>
          </w:r>
          <w:r>
            <w:t xml:space="preserve">tion 220522, 220524, or 220525 of this title; or (B) the applicant more adequately meets the criteria of section 220522 of this title, is </w:t>
          </w:r>
          <w:r>
            <w:lastRenderedPageBreak/>
            <w:t>cap</w:t>
          </w:r>
          <w:r>
            <w:t>a</w:t>
          </w:r>
          <w:r>
            <w:t>ble of more adequately meeting the criteria of sections 220524 and 220525 of this title, and provides or is capable of providing a more e</w:t>
          </w:r>
          <w:r>
            <w:t>f</w:t>
          </w:r>
          <w:r>
            <w:t>fective national program of competition than the national governing body in the sport for which it seeks recognition.</w:t>
          </w:r>
        </w:p>
        <w:p w:rsidR="00441E7C" w:rsidRDefault="00441E7C" w:rsidP="00441E7C">
          <w:pPr>
            <w:pStyle w:val="TextParagraph"/>
          </w:pPr>
          <w:r>
            <w:t>(f)</w:t>
          </w:r>
          <w:r>
            <w:tab/>
            <w:t>Disposition of applications.—Within 30 days after the close of the hearing required by this section, the corporation shall—</w:t>
          </w:r>
        </w:p>
        <w:p w:rsidR="00441E7C" w:rsidRDefault="00441E7C" w:rsidP="00441E7C">
          <w:pPr>
            <w:pStyle w:val="WT11"/>
          </w:pPr>
          <w:r>
            <w:t>(1)</w:t>
          </w:r>
          <w:r>
            <w:tab/>
            <w:t>uphold the right of the national governing body to continue as the national governing body for its sport;</w:t>
          </w:r>
        </w:p>
        <w:p w:rsidR="00441E7C" w:rsidRDefault="00441E7C" w:rsidP="00441E7C">
          <w:pPr>
            <w:pStyle w:val="WT11"/>
          </w:pPr>
          <w:r>
            <w:t>(2)</w:t>
          </w:r>
          <w:r>
            <w:tab/>
            <w:t>revoke the recognition of the national governing body and d</w:t>
          </w:r>
          <w:r>
            <w:t>e</w:t>
          </w:r>
          <w:r>
            <w:t>clare a vacancy in the national governing body for that sport;</w:t>
          </w:r>
        </w:p>
        <w:p w:rsidR="00441E7C" w:rsidRDefault="00441E7C" w:rsidP="00441E7C">
          <w:pPr>
            <w:pStyle w:val="WT11"/>
          </w:pPr>
          <w:r>
            <w:t>(3)</w:t>
          </w:r>
          <w:r>
            <w:tab/>
            <w:t>revoke the recognition of the national governing body and reco</w:t>
          </w:r>
          <w:r>
            <w:t>g</w:t>
          </w:r>
          <w:r>
            <w:t>nize the applicant as the national governing body; or</w:t>
          </w:r>
        </w:p>
        <w:p w:rsidR="00441E7C" w:rsidRDefault="00441E7C" w:rsidP="00441E7C">
          <w:pPr>
            <w:pStyle w:val="WT11"/>
          </w:pPr>
          <w:r>
            <w:t>(4)</w:t>
          </w:r>
          <w:r>
            <w:tab/>
            <w:t>place the national governing body on probation for a period not exceeding 180 days, pending the compliance of the national gover</w:t>
          </w:r>
          <w:r>
            <w:t>n</w:t>
          </w:r>
          <w:r>
            <w:t>ing body. . . .</w:t>
          </w:r>
        </w:p>
        <w:p w:rsidR="00441E7C" w:rsidRDefault="00441E7C" w:rsidP="00441E7C">
          <w:pPr>
            <w:pStyle w:val="WTFB"/>
          </w:pPr>
          <w:r>
            <w:t>36 U.S.C. § 220529.</w:t>
          </w:r>
          <w:r>
            <w:tab/>
            <w:t>Arbitration of corporation determinations</w:t>
          </w:r>
        </w:p>
        <w:p w:rsidR="00441E7C" w:rsidRDefault="00441E7C" w:rsidP="00441E7C">
          <w:pPr>
            <w:pStyle w:val="TextParagraph"/>
          </w:pPr>
          <w:r>
            <w:t>(a)</w:t>
          </w:r>
          <w:r>
            <w:tab/>
            <w:t>Right to review.—A party aggrieved by a determination of the corporation under section 220527 or 220528 of this title may obtain r</w:t>
          </w:r>
          <w:r>
            <w:t>e</w:t>
          </w:r>
          <w:r>
            <w:t>view by any regional office of the American Arbitration Association.</w:t>
          </w:r>
        </w:p>
        <w:p w:rsidR="00441E7C" w:rsidRDefault="00441E7C" w:rsidP="00441E7C">
          <w:pPr>
            <w:pStyle w:val="TextParagraph"/>
          </w:pPr>
          <w:r>
            <w:t>(d)</w:t>
          </w:r>
          <w:r>
            <w:tab/>
            <w:t>Binding nature of decision.—Final decision of the arbitrators is binding on the parties if the award is not inconsistent with the constit</w:t>
          </w:r>
          <w:r>
            <w:t>u</w:t>
          </w:r>
          <w:r>
            <w:t>tion and bylaws of the corporation.</w:t>
          </w:r>
        </w:p>
        <w:p w:rsidR="00441E7C" w:rsidRDefault="00441E7C" w:rsidP="00441E7C">
          <w:pPr>
            <w:pStyle w:val="Center3emDash"/>
          </w:pPr>
          <w:r>
            <w:t>———</w:t>
          </w:r>
        </w:p>
        <w:p w:rsidR="00441E7C" w:rsidRDefault="00441E7C" w:rsidP="00441E7C">
          <w:pPr>
            <w:pStyle w:val="Head2"/>
          </w:pPr>
          <w:r>
            <w:t>Professional Boxing Safety Act of 1996</w:t>
          </w:r>
        </w:p>
        <w:p w:rsidR="00441E7C" w:rsidRDefault="00441E7C" w:rsidP="00441E7C">
          <w:pPr>
            <w:pStyle w:val="WTCB"/>
          </w:pPr>
          <w:r>
            <w:t>(as amended by the Muhammad Ali Boxing Reform Act of 2000)</w:t>
          </w:r>
        </w:p>
        <w:p w:rsidR="00441E7C" w:rsidRDefault="00441E7C" w:rsidP="00441E7C">
          <w:pPr>
            <w:pStyle w:val="WTFB"/>
          </w:pPr>
          <w:r>
            <w:t>15 U.S.C. § 6302.</w:t>
          </w:r>
          <w:r>
            <w:tab/>
            <w:t>Purposes</w:t>
          </w:r>
        </w:p>
        <w:p w:rsidR="00441E7C" w:rsidRDefault="00441E7C" w:rsidP="00441E7C">
          <w:pPr>
            <w:pStyle w:val="TextParagraph"/>
          </w:pPr>
          <w:r>
            <w:t>The purposes of this chapter are—</w:t>
          </w:r>
        </w:p>
        <w:p w:rsidR="00441E7C" w:rsidRDefault="00441E7C" w:rsidP="00441E7C">
          <w:pPr>
            <w:pStyle w:val="WT11"/>
          </w:pPr>
          <w:r>
            <w:t>(1)</w:t>
          </w:r>
          <w:r>
            <w:tab/>
            <w:t>to improve and expand the system of safety precautions that pr</w:t>
          </w:r>
          <w:r>
            <w:t>o</w:t>
          </w:r>
          <w:r>
            <w:t>tects the welfare of professional boxers; and</w:t>
          </w:r>
        </w:p>
        <w:p w:rsidR="00441E7C" w:rsidRDefault="00441E7C" w:rsidP="00441E7C">
          <w:pPr>
            <w:pStyle w:val="WT11"/>
          </w:pPr>
          <w:r>
            <w:t>(2)</w:t>
          </w:r>
          <w:r>
            <w:tab/>
            <w:t>to assist State boxing commissions to provide proper oversight for the professional boxing industry in the United States.</w:t>
          </w:r>
        </w:p>
        <w:p w:rsidR="00441E7C" w:rsidRDefault="00441E7C" w:rsidP="00441E7C">
          <w:pPr>
            <w:pStyle w:val="TextFlush"/>
          </w:pPr>
          <w:r>
            <w:rPr>
              <w:b/>
            </w:rPr>
            <w:t>15 U.S.C. § 6303.</w:t>
          </w:r>
          <w:r>
            <w:tab/>
          </w:r>
          <w:r>
            <w:rPr>
              <w:b/>
            </w:rPr>
            <w:t>Boxing matches in States without boxing commi</w:t>
          </w:r>
          <w:r>
            <w:rPr>
              <w:b/>
            </w:rPr>
            <w:t>s</w:t>
          </w:r>
          <w:r>
            <w:rPr>
              <w:b/>
            </w:rPr>
            <w:t>sions</w:t>
          </w:r>
        </w:p>
        <w:p w:rsidR="00441E7C" w:rsidRDefault="00441E7C" w:rsidP="00441E7C">
          <w:pPr>
            <w:pStyle w:val="TextParagraph"/>
          </w:pPr>
          <w:r>
            <w:t>(a)</w:t>
          </w:r>
          <w:r>
            <w:tab/>
            <w:t xml:space="preserve">No person may arrange, promote, organize, produce, or fight in a professional boxing match held in a State that does not have a boxing commission unless the match is supervised by a boxing commission from another State and subject to the most recent version of the recommended </w:t>
          </w:r>
          <w:r>
            <w:lastRenderedPageBreak/>
            <w:t>regulatory guidelines certified and published by the Association of Boxing Commissions as well as any additional relevant professional boxing reg</w:t>
          </w:r>
          <w:r>
            <w:t>u</w:t>
          </w:r>
          <w:r>
            <w:t>lations and requirements of such other State.</w:t>
          </w:r>
        </w:p>
        <w:p w:rsidR="00441E7C" w:rsidRDefault="00441E7C" w:rsidP="00441E7C">
          <w:pPr>
            <w:pStyle w:val="WTFB"/>
          </w:pPr>
          <w:r>
            <w:t>15 U.S.C. § 6304.</w:t>
          </w:r>
          <w:r>
            <w:tab/>
            <w:t>Safety standards</w:t>
          </w:r>
        </w:p>
        <w:p w:rsidR="00441E7C" w:rsidRDefault="00441E7C" w:rsidP="00441E7C">
          <w:pPr>
            <w:pStyle w:val="TextParagraph"/>
          </w:pPr>
          <w:r>
            <w:t>No person may arrange, promote, organize, produce, or fight in a professional boxing match without meeting each of the following requir</w:t>
          </w:r>
          <w:r>
            <w:t>e</w:t>
          </w:r>
          <w:r>
            <w:t>ments or an alternative requirement in effect under regulations of a bo</w:t>
          </w:r>
          <w:r>
            <w:t>x</w:t>
          </w:r>
          <w:r>
            <w:t>ing commission that provides equivalent protection of the health and safety of boxers:</w:t>
          </w:r>
        </w:p>
        <w:p w:rsidR="00441E7C" w:rsidRDefault="00441E7C" w:rsidP="00441E7C">
          <w:pPr>
            <w:pStyle w:val="WT11"/>
          </w:pPr>
          <w:r>
            <w:t>(1)</w:t>
          </w:r>
          <w:r>
            <w:tab/>
            <w:t>A physical examination of each boxer by a physician certifying whether or not the boxer is physically fit to safety compete, copies of which must be provided to the boxing commission.</w:t>
          </w:r>
        </w:p>
        <w:p w:rsidR="00441E7C" w:rsidRDefault="00441E7C" w:rsidP="00441E7C">
          <w:pPr>
            <w:pStyle w:val="WT11"/>
          </w:pPr>
          <w:r>
            <w:t>(2)</w:t>
          </w:r>
          <w:r>
            <w:tab/>
            <w:t>Except as otherwise expressly provided under regulation of a boxing commission promulgated subsequent to the enactment of this Act, an ambulance or medical personnel with appropriate resuscit</w:t>
          </w:r>
          <w:r>
            <w:t>a</w:t>
          </w:r>
          <w:r>
            <w:t>tion equipment continuously present on site.</w:t>
          </w:r>
        </w:p>
        <w:p w:rsidR="00441E7C" w:rsidRDefault="00441E7C" w:rsidP="00441E7C">
          <w:pPr>
            <w:pStyle w:val="WT11"/>
          </w:pPr>
          <w:r>
            <w:t>(3)</w:t>
          </w:r>
          <w:r>
            <w:tab/>
            <w:t>A physician continuously present at ringside.</w:t>
          </w:r>
        </w:p>
        <w:p w:rsidR="00441E7C" w:rsidRDefault="00441E7C" w:rsidP="00441E7C">
          <w:pPr>
            <w:pStyle w:val="WT11"/>
          </w:pPr>
          <w:r>
            <w:t>(4)</w:t>
          </w:r>
          <w:r>
            <w:tab/>
            <w:t>Health insurance for each boxer to provide medical coverage for any injuries sustained in the match.</w:t>
          </w:r>
        </w:p>
        <w:p w:rsidR="00441E7C" w:rsidRDefault="00441E7C" w:rsidP="00441E7C">
          <w:pPr>
            <w:pStyle w:val="WTFB"/>
          </w:pPr>
          <w:r>
            <w:t>15 U.S.C. § 6305.</w:t>
          </w:r>
          <w:r>
            <w:tab/>
            <w:t>Registration</w:t>
          </w:r>
        </w:p>
        <w:p w:rsidR="00441E7C" w:rsidRDefault="00441E7C" w:rsidP="00441E7C">
          <w:pPr>
            <w:pStyle w:val="WTPB"/>
          </w:pPr>
          <w:r>
            <w:t>(a)</w:t>
          </w:r>
          <w:r>
            <w:tab/>
            <w:t>Requirements</w:t>
          </w:r>
        </w:p>
        <w:p w:rsidR="00441E7C" w:rsidRDefault="00441E7C" w:rsidP="00441E7C">
          <w:pPr>
            <w:pStyle w:val="TextParagraph"/>
          </w:pPr>
          <w:r>
            <w:t>Each boxer shall register with—</w:t>
          </w:r>
        </w:p>
        <w:p w:rsidR="00441E7C" w:rsidRDefault="00441E7C" w:rsidP="00441E7C">
          <w:pPr>
            <w:pStyle w:val="WT11"/>
          </w:pPr>
          <w:r>
            <w:t>(1)</w:t>
          </w:r>
          <w:r>
            <w:tab/>
            <w:t>the boxing commission of the State in which such boxer resides; or</w:t>
          </w:r>
        </w:p>
        <w:p w:rsidR="00441E7C" w:rsidRDefault="00441E7C" w:rsidP="00441E7C">
          <w:pPr>
            <w:pStyle w:val="WT11"/>
          </w:pPr>
          <w:r>
            <w:t>(2)</w:t>
          </w:r>
          <w:r>
            <w:tab/>
            <w:t>in the case of a boxer who is a resident of a foreign country, or a State in which there is no boxing commission, the boxing commission of any State that has such a commission.</w:t>
          </w:r>
        </w:p>
        <w:p w:rsidR="00441E7C" w:rsidRDefault="00441E7C" w:rsidP="00441E7C">
          <w:pPr>
            <w:pStyle w:val="WTPB"/>
          </w:pPr>
          <w:r>
            <w:t>(b)</w:t>
          </w:r>
          <w:r>
            <w:tab/>
            <w:t>Identification card</w:t>
          </w:r>
        </w:p>
        <w:p w:rsidR="00441E7C" w:rsidRDefault="00441E7C" w:rsidP="00441E7C">
          <w:pPr>
            <w:pStyle w:val="TextParagraph"/>
          </w:pPr>
          <w:r>
            <w:t>(1)</w:t>
          </w:r>
          <w:r>
            <w:tab/>
            <w:t>Issuance</w:t>
          </w:r>
        </w:p>
        <w:p w:rsidR="00441E7C" w:rsidRDefault="00441E7C" w:rsidP="00441E7C">
          <w:pPr>
            <w:pStyle w:val="WT11"/>
          </w:pPr>
          <w:r>
            <w:t>A boxing commission shall issue to each professional boxer who regi</w:t>
          </w:r>
          <w:r>
            <w:t>s</w:t>
          </w:r>
          <w:r>
            <w:t>ters in accordance with subsection (a) of this section, an identification card that contains each of the following:</w:t>
          </w:r>
        </w:p>
        <w:p w:rsidR="00441E7C" w:rsidRDefault="00441E7C" w:rsidP="00441E7C">
          <w:pPr>
            <w:pStyle w:val="WT22"/>
          </w:pPr>
          <w:r>
            <w:t>(A)</w:t>
          </w:r>
          <w:r>
            <w:tab/>
            <w:t>A recent photograph of the boxer.</w:t>
          </w:r>
        </w:p>
        <w:p w:rsidR="00441E7C" w:rsidRDefault="00441E7C" w:rsidP="00441E7C">
          <w:pPr>
            <w:pStyle w:val="WT22"/>
          </w:pPr>
          <w:r>
            <w:t>(B)</w:t>
          </w:r>
          <w:r>
            <w:tab/>
            <w:t>The social security number of the boxer (or, in the case of a foreign boxer, any similar citizen identification number or pr</w:t>
          </w:r>
          <w:r>
            <w:t>o</w:t>
          </w:r>
          <w:r>
            <w:t>fessional boxer number from the country of residence of the bo</w:t>
          </w:r>
          <w:r>
            <w:t>x</w:t>
          </w:r>
          <w:r>
            <w:t>er).</w:t>
          </w:r>
        </w:p>
        <w:p w:rsidR="00441E7C" w:rsidRDefault="00441E7C" w:rsidP="00441E7C">
          <w:pPr>
            <w:pStyle w:val="WT22"/>
          </w:pPr>
          <w:r>
            <w:t>(C)</w:t>
          </w:r>
          <w:r>
            <w:tab/>
            <w:t>A personal identification number assigned to the boxer by a boxing registry.</w:t>
          </w:r>
        </w:p>
        <w:p w:rsidR="00441E7C" w:rsidRDefault="00441E7C" w:rsidP="00441E7C">
          <w:pPr>
            <w:pStyle w:val="WT11"/>
          </w:pPr>
          <w:r>
            <w:lastRenderedPageBreak/>
            <w:t>(2)</w:t>
          </w:r>
          <w:r>
            <w:tab/>
            <w:t>Renewal</w:t>
          </w:r>
        </w:p>
        <w:p w:rsidR="00441E7C" w:rsidRDefault="00441E7C" w:rsidP="00441E7C">
          <w:pPr>
            <w:pStyle w:val="WT11"/>
          </w:pPr>
          <w:r>
            <w:t>Each professional boxer shall renew his or her identification card at least once every 2 years.</w:t>
          </w:r>
        </w:p>
        <w:p w:rsidR="00441E7C" w:rsidRDefault="00441E7C" w:rsidP="00441E7C">
          <w:pPr>
            <w:pStyle w:val="WT11"/>
          </w:pPr>
          <w:r>
            <w:t>(3)</w:t>
          </w:r>
          <w:r>
            <w:tab/>
            <w:t>Presentation</w:t>
          </w:r>
        </w:p>
        <w:p w:rsidR="00441E7C" w:rsidRDefault="00441E7C" w:rsidP="00441E7C">
          <w:pPr>
            <w:pStyle w:val="WT11"/>
          </w:pPr>
          <w:r>
            <w:t>Each professional boxer shall present his or her identification card to the appropriate boxing commission not later than the time of the weigh-in for a professional boxing match.</w:t>
          </w:r>
        </w:p>
        <w:p w:rsidR="00441E7C" w:rsidRDefault="00441E7C" w:rsidP="00441E7C">
          <w:pPr>
            <w:pStyle w:val="WTPB"/>
          </w:pPr>
          <w:r>
            <w:t>(c)</w:t>
          </w:r>
          <w:r>
            <w:tab/>
            <w:t>Health and safety concerns</w:t>
          </w:r>
        </w:p>
        <w:p w:rsidR="00441E7C" w:rsidRDefault="00441E7C" w:rsidP="00441E7C">
          <w:pPr>
            <w:pStyle w:val="WT11"/>
          </w:pPr>
          <w:r>
            <w:t>It is the sense of Congress that a boxing commission should, upon i</w:t>
          </w:r>
          <w:r>
            <w:t>s</w:t>
          </w:r>
          <w:r>
            <w:t>suing an identification card . . ., make a health and safety disclosure to that boxer as that commission considers appropriate. The health and safety disclosure should include the health and safety risks ass</w:t>
          </w:r>
          <w:r>
            <w:t>o</w:t>
          </w:r>
          <w:r>
            <w:t>ciated with boxing, and, in particular, the risk and frequency of brain injury and the advisability that a boxer periodically undergo medical procedures designed to detect brain injury.</w:t>
          </w:r>
        </w:p>
        <w:p w:rsidR="00441E7C" w:rsidRDefault="00441E7C" w:rsidP="00441E7C">
          <w:pPr>
            <w:pStyle w:val="WTFB"/>
          </w:pPr>
          <w:r>
            <w:t>15 U.S.C. § 6306.</w:t>
          </w:r>
          <w:r>
            <w:tab/>
            <w:t>Review</w:t>
          </w:r>
        </w:p>
        <w:p w:rsidR="00441E7C" w:rsidRDefault="00441E7C" w:rsidP="00441E7C">
          <w:pPr>
            <w:pStyle w:val="WTPB"/>
          </w:pPr>
          <w:r>
            <w:t>(a)</w:t>
          </w:r>
          <w:r>
            <w:tab/>
            <w:t>Procedures</w:t>
          </w:r>
        </w:p>
        <w:p w:rsidR="00441E7C" w:rsidRDefault="00441E7C" w:rsidP="00441E7C">
          <w:pPr>
            <w:pStyle w:val="TextParagraph"/>
          </w:pPr>
          <w:r>
            <w:t>Each boxing commission shall establish each of the following proc</w:t>
          </w:r>
          <w:r>
            <w:t>e</w:t>
          </w:r>
          <w:r>
            <w:t>dures:</w:t>
          </w:r>
        </w:p>
        <w:p w:rsidR="00441E7C" w:rsidRDefault="00441E7C" w:rsidP="00441E7C">
          <w:pPr>
            <w:pStyle w:val="WT11"/>
          </w:pPr>
          <w:r>
            <w:t>(1)</w:t>
          </w:r>
          <w:r>
            <w:tab/>
            <w:t>Procedures to evaluate the professional records and physician’s certification of each boxer participating in a professional boxing match in the State, and to deny authorization for a boxer to fight where appropriate.</w:t>
          </w:r>
        </w:p>
        <w:p w:rsidR="00441E7C" w:rsidRDefault="00441E7C" w:rsidP="00441E7C">
          <w:pPr>
            <w:pStyle w:val="WT11"/>
          </w:pPr>
          <w:r>
            <w:t>(2)</w:t>
          </w:r>
          <w:r>
            <w:tab/>
            <w:t>Procedures to ensure that, except as provided in subsection (b) of this section, no boxer is permitted to box while under suspension from any boxing commission due to—</w:t>
          </w:r>
        </w:p>
        <w:p w:rsidR="00441E7C" w:rsidRDefault="00441E7C" w:rsidP="00441E7C">
          <w:pPr>
            <w:pStyle w:val="WT22"/>
          </w:pPr>
          <w:r>
            <w:t>(A)</w:t>
          </w:r>
          <w:r>
            <w:tab/>
            <w:t>a recent knockout or series of consecutive losses;</w:t>
          </w:r>
        </w:p>
        <w:p w:rsidR="00441E7C" w:rsidRDefault="00441E7C" w:rsidP="00441E7C">
          <w:pPr>
            <w:pStyle w:val="WT22"/>
          </w:pPr>
          <w:r>
            <w:t>(B)</w:t>
          </w:r>
          <w:r>
            <w:tab/>
            <w:t>an injury, requirement for a medical procedure, or physician denial of certification;</w:t>
          </w:r>
        </w:p>
        <w:p w:rsidR="00441E7C" w:rsidRDefault="00441E7C" w:rsidP="00441E7C">
          <w:pPr>
            <w:pStyle w:val="WT22"/>
          </w:pPr>
          <w:r>
            <w:t>(C)</w:t>
          </w:r>
          <w:r>
            <w:tab/>
            <w:t>failure of a drug test;</w:t>
          </w:r>
        </w:p>
        <w:p w:rsidR="00441E7C" w:rsidRDefault="00441E7C" w:rsidP="00441E7C">
          <w:pPr>
            <w:pStyle w:val="WT22"/>
          </w:pPr>
          <w:r>
            <w:t>(D)</w:t>
          </w:r>
          <w:r>
            <w:tab/>
            <w:t>the use of false aliases, or falsifying, or attempting to falsify, official identification cards or documents; or</w:t>
          </w:r>
        </w:p>
        <w:p w:rsidR="00441E7C" w:rsidRDefault="00441E7C" w:rsidP="00441E7C">
          <w:pPr>
            <w:pStyle w:val="WT22"/>
          </w:pPr>
          <w:r>
            <w:t>(E)</w:t>
          </w:r>
          <w:r>
            <w:tab/>
            <w:t>unsportsmanlike conduct or other inappropriate behavior inconsistent with generally accepted methods of competition in a professional boxing match.</w:t>
          </w:r>
        </w:p>
        <w:p w:rsidR="00441E7C" w:rsidRDefault="00441E7C" w:rsidP="00441E7C">
          <w:pPr>
            <w:pStyle w:val="WT11"/>
          </w:pPr>
          <w:r>
            <w:t>(3)</w:t>
          </w:r>
          <w:r>
            <w:tab/>
            <w:t>Procedures to review a suspension where appealed by a boxer, l</w:t>
          </w:r>
          <w:r>
            <w:t>i</w:t>
          </w:r>
          <w:r>
            <w:t xml:space="preserve">censee, manager, matchmaker, promoter, or other boxing service </w:t>
          </w:r>
          <w:r>
            <w:lastRenderedPageBreak/>
            <w:t>provider, including an opportunity for [the appellant] to present co</w:t>
          </w:r>
          <w:r>
            <w:t>n</w:t>
          </w:r>
          <w:r>
            <w:t>tradictory evidence.</w:t>
          </w:r>
        </w:p>
        <w:p w:rsidR="00441E7C" w:rsidRDefault="00441E7C" w:rsidP="00441E7C">
          <w:pPr>
            <w:pStyle w:val="WT11"/>
          </w:pPr>
          <w:r>
            <w:t>(4)</w:t>
          </w:r>
          <w:r>
            <w:tab/>
            <w:t>Procedures to revoke a suspension where a boxer—</w:t>
          </w:r>
        </w:p>
        <w:p w:rsidR="00441E7C" w:rsidRDefault="00441E7C" w:rsidP="00441E7C">
          <w:pPr>
            <w:pStyle w:val="WT22"/>
          </w:pPr>
          <w:r>
            <w:t>(A)</w:t>
          </w:r>
          <w:r>
            <w:tab/>
            <w:t>was suspended under subparagraph (A) or (B) of paragraph (2) of this subsection, and has furnished further proof of a suff</w:t>
          </w:r>
          <w:r>
            <w:t>i</w:t>
          </w:r>
          <w:r>
            <w:t>ciently improved medical or physical condition; or</w:t>
          </w:r>
        </w:p>
        <w:p w:rsidR="00441E7C" w:rsidRDefault="00441E7C" w:rsidP="00441E7C">
          <w:pPr>
            <w:pStyle w:val="WT22"/>
          </w:pPr>
          <w:r>
            <w:t>(B)</w:t>
          </w:r>
          <w:r>
            <w:tab/>
            <w:t>furnishes proof under subparagraph (C) or (D) of paragraph (2) that a suspension was not, or is no longer, merited by the facts.</w:t>
          </w:r>
        </w:p>
        <w:p w:rsidR="00441E7C" w:rsidRDefault="00441E7C" w:rsidP="00441E7C">
          <w:pPr>
            <w:pStyle w:val="WTPB"/>
          </w:pPr>
          <w:r>
            <w:t>(b)</w:t>
          </w:r>
          <w:r>
            <w:tab/>
            <w:t>Suspension in another State</w:t>
          </w:r>
        </w:p>
        <w:p w:rsidR="00441E7C" w:rsidRDefault="00441E7C" w:rsidP="00441E7C">
          <w:pPr>
            <w:pStyle w:val="TextParagraph"/>
          </w:pPr>
          <w:r>
            <w:t>A boxing commission may allow a boxer who is under suspension in any State to participate in a professional boxing match—</w:t>
          </w:r>
        </w:p>
        <w:p w:rsidR="00441E7C" w:rsidRDefault="00441E7C" w:rsidP="00441E7C">
          <w:pPr>
            <w:pStyle w:val="WT11"/>
          </w:pPr>
          <w:r>
            <w:t>(1)</w:t>
          </w:r>
          <w:r>
            <w:tab/>
            <w:t>for any reason other than those listed in subsection (a) of this section if such commission notifies in writing and consults with the designated official of the suspending State’s boxing commission prior to the grant of approval for such individual to participate in that pr</w:t>
          </w:r>
          <w:r>
            <w:t>o</w:t>
          </w:r>
          <w:r>
            <w:t>fessional boxing match; or</w:t>
          </w:r>
        </w:p>
        <w:p w:rsidR="00441E7C" w:rsidRDefault="00441E7C" w:rsidP="00441E7C">
          <w:pPr>
            <w:pStyle w:val="WT11"/>
          </w:pPr>
          <w:r>
            <w:t>(2)</w:t>
          </w:r>
          <w:r>
            <w:tab/>
            <w:t>if the boxer appeals to the Association of Boxing Commissions, and the Association of Boxing Commissions determines that the su</w:t>
          </w:r>
          <w:r>
            <w:t>s</w:t>
          </w:r>
          <w:r>
            <w:t>pension of such boxer was without sufficient grounds, for an impro</w:t>
          </w:r>
          <w:r>
            <w:t>p</w:t>
          </w:r>
          <w:r>
            <w:t>er purpose, or not related to the health and safety of the boxer or the purposes of this chapter.</w:t>
          </w:r>
        </w:p>
        <w:p w:rsidR="00441E7C" w:rsidRDefault="00441E7C" w:rsidP="00441E7C">
          <w:pPr>
            <w:pStyle w:val="WTFB"/>
          </w:pPr>
          <w:r>
            <w:t>15 U.S.C. § 6307.</w:t>
          </w:r>
          <w:r>
            <w:tab/>
            <w:t>Reporting</w:t>
          </w:r>
        </w:p>
        <w:p w:rsidR="00441E7C" w:rsidRDefault="00441E7C" w:rsidP="00441E7C">
          <w:pPr>
            <w:pStyle w:val="TextParagraph"/>
          </w:pPr>
          <w:r>
            <w:t>Not later than 48 business hours after the conclusion of a professio</w:t>
          </w:r>
          <w:r>
            <w:t>n</w:t>
          </w:r>
          <w:r>
            <w:t>al boxing match, the supervising boxing commission shall report the r</w:t>
          </w:r>
          <w:r>
            <w:t>e</w:t>
          </w:r>
          <w:r>
            <w:t>sults of such boxing match and any related suspensions to each boxer re</w:t>
          </w:r>
          <w:r>
            <w:t>g</w:t>
          </w:r>
          <w:r>
            <w:t>istry.</w:t>
          </w:r>
        </w:p>
        <w:p w:rsidR="00441E7C" w:rsidRDefault="00441E7C" w:rsidP="00441E7C">
          <w:pPr>
            <w:pStyle w:val="WTFB"/>
          </w:pPr>
          <w:r>
            <w:t>15 U.S.C. § 6307a.</w:t>
          </w:r>
          <w:r>
            <w:tab/>
            <w:t>Contract requirements</w:t>
          </w:r>
        </w:p>
        <w:p w:rsidR="00441E7C" w:rsidRDefault="00441E7C" w:rsidP="00441E7C">
          <w:pPr>
            <w:pStyle w:val="TextParagraph"/>
          </w:pPr>
          <w:r>
            <w:t>Within 2 years after May 26, 2000, the Association of Boxing Co</w:t>
          </w:r>
          <w:r>
            <w:t>m</w:t>
          </w:r>
          <w:r>
            <w:t>missions (ABC) shall develop and shall approve by a vote of no less than a majority of its member State boxing commissioners, guidelines for min</w:t>
          </w:r>
          <w:r>
            <w:t>i</w:t>
          </w:r>
          <w:r>
            <w:t>mum contractual provisions that should be included in bout agreements and boxing contracts. It is the sense of the Congress that State boxing commissions should follow these ABC guidelines.</w:t>
          </w:r>
        </w:p>
        <w:p w:rsidR="00441E7C" w:rsidRDefault="00441E7C" w:rsidP="00441E7C">
          <w:pPr>
            <w:pStyle w:val="WTFB"/>
          </w:pPr>
          <w:r>
            <w:t>15 U.S.C. § 6307b.</w:t>
          </w:r>
          <w:r>
            <w:tab/>
            <w:t>Protection from coercive contracts</w:t>
          </w:r>
        </w:p>
        <w:p w:rsidR="00441E7C" w:rsidRDefault="00441E7C" w:rsidP="00441E7C">
          <w:pPr>
            <w:pStyle w:val="WTPB"/>
          </w:pPr>
          <w:r>
            <w:t>(a)</w:t>
          </w:r>
          <w:r>
            <w:tab/>
            <w:t>General rule</w:t>
          </w:r>
        </w:p>
        <w:p w:rsidR="00441E7C" w:rsidRDefault="00441E7C" w:rsidP="00441E7C">
          <w:pPr>
            <w:pStyle w:val="WT11"/>
          </w:pPr>
          <w:r>
            <w:t>(1)(A) A contract provision shall be considered to be in restraint of trade, contrary to public policy, and unenforceable against any boxer to the extent that it—</w:t>
          </w:r>
        </w:p>
        <w:p w:rsidR="00441E7C" w:rsidRDefault="00441E7C" w:rsidP="00441E7C">
          <w:pPr>
            <w:pStyle w:val="WT33"/>
          </w:pPr>
          <w:r>
            <w:lastRenderedPageBreak/>
            <w:t>(i)</w:t>
          </w:r>
          <w:r>
            <w:tab/>
            <w:t>is a coercive provision described in subparagraph (B) and is for a period greater than 12 months; or</w:t>
          </w:r>
        </w:p>
        <w:p w:rsidR="00441E7C" w:rsidRDefault="00441E7C" w:rsidP="00441E7C">
          <w:pPr>
            <w:pStyle w:val="WT33"/>
          </w:pPr>
          <w:r>
            <w:t>(ii)</w:t>
          </w:r>
          <w:r>
            <w:tab/>
            <w:t>is a coercive provision described in subparagraph (B) and the other boxer under contract to the promoter came under that contract pursuant to a coercive prov</w:t>
          </w:r>
          <w:r>
            <w:t>i</w:t>
          </w:r>
          <w:r>
            <w:t>sion described in subparagraph (B).</w:t>
          </w:r>
        </w:p>
        <w:p w:rsidR="00441E7C" w:rsidRDefault="00441E7C" w:rsidP="00441E7C">
          <w:pPr>
            <w:pStyle w:val="WT22"/>
          </w:pPr>
          <w:r>
            <w:t>(B)</w:t>
          </w:r>
          <w:r>
            <w:tab/>
            <w:t>A coercive provision described in this subparagraph is a co</w:t>
          </w:r>
          <w:r>
            <w:t>n</w:t>
          </w:r>
          <w:r>
            <w:t>tract provision that grants any rights between a boxer and a promoter, or between promoters with respect to a boxer, if the boxer is required to grant such rights, or a boxer’s promoter is required to grant such rights with respect to a boxer to another promoter, as a condition precedent to the boxer’s participation in a professional boxing match against another boxer who is under contract to the promoter.</w:t>
          </w:r>
        </w:p>
        <w:p w:rsidR="00441E7C" w:rsidRDefault="00441E7C" w:rsidP="00441E7C">
          <w:pPr>
            <w:pStyle w:val="WT11"/>
          </w:pPr>
          <w:r>
            <w:t>(2)</w:t>
          </w:r>
          <w:r>
            <w:tab/>
            <w:t>This subsection shall only apply to contracts entered into after May 26, 2000.</w:t>
          </w:r>
        </w:p>
        <w:p w:rsidR="00441E7C" w:rsidRDefault="00441E7C" w:rsidP="00441E7C">
          <w:pPr>
            <w:pStyle w:val="WT11"/>
          </w:pPr>
          <w:r>
            <w:t>(3)</w:t>
          </w:r>
          <w:r>
            <w:tab/>
            <w:t>No subsequent contract provision extending any rights or co</w:t>
          </w:r>
          <w:r>
            <w:t>m</w:t>
          </w:r>
          <w:r>
            <w:t>pensation covered in paragraph (1) shall be enforceable against a boxer if the effective date of the contract containing such provision is earlier than 3 months before the expiration of the relevant time per</w:t>
          </w:r>
          <w:r>
            <w:t>i</w:t>
          </w:r>
          <w:r>
            <w:t>od set forth in paragraph (1).</w:t>
          </w:r>
        </w:p>
        <w:p w:rsidR="00441E7C" w:rsidRDefault="00441E7C" w:rsidP="00441E7C">
          <w:pPr>
            <w:pStyle w:val="WTPB"/>
          </w:pPr>
          <w:r>
            <w:t>(b)</w:t>
          </w:r>
          <w:r>
            <w:tab/>
            <w:t>Promotional rights under mandatory bout contracts.</w:t>
          </w:r>
        </w:p>
        <w:p w:rsidR="00441E7C" w:rsidRDefault="00441E7C" w:rsidP="00441E7C">
          <w:pPr>
            <w:pStyle w:val="TextParagraph"/>
          </w:pPr>
          <w:r>
            <w:t>No boxing service provider may require a boxer to grant any future promotional rights as a requirement of competing in a professional boxing match that is a mandatory bout under the rules of a sanctioning organ</w:t>
          </w:r>
          <w:r>
            <w:t>i</w:t>
          </w:r>
          <w:r>
            <w:t>zation.</w:t>
          </w:r>
        </w:p>
        <w:p w:rsidR="00441E7C" w:rsidRDefault="00441E7C" w:rsidP="00441E7C">
          <w:pPr>
            <w:pStyle w:val="WTPB"/>
          </w:pPr>
          <w:r>
            <w:t>(c)</w:t>
          </w:r>
          <w:r>
            <w:tab/>
            <w:t>Protection from coercive contracts with broadcasters.</w:t>
          </w:r>
        </w:p>
        <w:p w:rsidR="00441E7C" w:rsidRDefault="00441E7C" w:rsidP="00441E7C">
          <w:pPr>
            <w:pStyle w:val="TextParagraph"/>
          </w:pPr>
          <w:r>
            <w:t>Subsection (a) of this section applies to any contract between a co</w:t>
          </w:r>
          <w:r>
            <w:t>m</w:t>
          </w:r>
          <w:r>
            <w:t>mercial broadcaster and a boxer, or granting any rights with respect to that boxer, involving a broadcast in or affecting interstate commerce, r</w:t>
          </w:r>
          <w:r>
            <w:t>e</w:t>
          </w:r>
          <w:r>
            <w:t>gardless of the broadcast medium. For the purpose of this subsection, any reference in subsection (a)(1)(B) of this section to “promoter” shall be co</w:t>
          </w:r>
          <w:r>
            <w:t>n</w:t>
          </w:r>
          <w:r>
            <w:t>sidered a reference to “commercial broadcaster”.</w:t>
          </w:r>
        </w:p>
        <w:p w:rsidR="00441E7C" w:rsidRDefault="00441E7C" w:rsidP="00441E7C">
          <w:pPr>
            <w:pStyle w:val="WTFB"/>
          </w:pPr>
          <w:r>
            <w:t>15 U.S.C. § 6307c.</w:t>
          </w:r>
          <w:r>
            <w:tab/>
            <w:t>Sanctioning Organizations</w:t>
          </w:r>
        </w:p>
        <w:p w:rsidR="00441E7C" w:rsidRDefault="00441E7C" w:rsidP="00441E7C">
          <w:pPr>
            <w:pStyle w:val="TextParagraph"/>
          </w:pPr>
          <w:r>
            <w:rPr>
              <w:b/>
            </w:rPr>
            <w:t>(a)</w:t>
          </w:r>
          <w:r>
            <w:rPr>
              <w:b/>
            </w:rPr>
            <w:tab/>
            <w:t>Objective criteria</w:t>
          </w:r>
          <w:r>
            <w:t>. Within 2 years after May 26, 2000, the A</w:t>
          </w:r>
          <w:r>
            <w:t>s</w:t>
          </w:r>
          <w:r>
            <w:t xml:space="preserve">sociation of Boxing Commissions shall develop and shall approve by a vote of no less than a majority of its member State boxing commissioners, guidelines for objective and consistent written criteria for the ratings of professional boxers. It is the sense of Congress that </w:t>
          </w:r>
          <w:r>
            <w:lastRenderedPageBreak/>
            <w:t>sanctioning bodies and State boxing commissions should follow these ABC guidelines.</w:t>
          </w:r>
        </w:p>
        <w:p w:rsidR="00441E7C" w:rsidRDefault="00441E7C" w:rsidP="00441E7C">
          <w:pPr>
            <w:pStyle w:val="TextParagraph"/>
          </w:pPr>
          <w:r>
            <w:rPr>
              <w:b/>
            </w:rPr>
            <w:t>(c)</w:t>
          </w:r>
          <w:r>
            <w:rPr>
              <w:b/>
            </w:rPr>
            <w:tab/>
            <w:t>Notification of change in rating</w:t>
          </w:r>
          <w:r>
            <w:t>. A sanctioning organization shall not be entitled to receive any compensation, directly or indirectly, in connection with a boxing match, until, with respect to a change in the ra</w:t>
          </w:r>
          <w:r>
            <w:t>t</w:t>
          </w:r>
          <w:r>
            <w:t>ing of a boxer previously rated by such organization in the top 10 boxers, the organization—(1) posts a copy, within 7 days of such change, on its Internet website or home page, if any, including an explanation of such change, for a period of not less than 30 days; and (2) provides a copy of the rating change and explanation to an association to which at least a majority of the State boxing commissions belong.</w:t>
          </w:r>
        </w:p>
        <w:p w:rsidR="00441E7C" w:rsidRDefault="00441E7C" w:rsidP="00441E7C">
          <w:pPr>
            <w:pStyle w:val="WTPB"/>
          </w:pPr>
          <w:r>
            <w:t>(d)</w:t>
          </w:r>
          <w:r>
            <w:tab/>
            <w:t>Public disclosure</w:t>
          </w:r>
        </w:p>
        <w:p w:rsidR="00441E7C" w:rsidRDefault="00441E7C" w:rsidP="00441E7C">
          <w:pPr>
            <w:pStyle w:val="WT11"/>
          </w:pPr>
          <w:r>
            <w:rPr>
              <w:b/>
            </w:rPr>
            <w:t>1.</w:t>
          </w:r>
          <w:r>
            <w:tab/>
          </w:r>
          <w:r>
            <w:rPr>
              <w:b/>
            </w:rPr>
            <w:t>Federal Trade Commission filing</w:t>
          </w:r>
          <w:r>
            <w:t>. A sanctioning organization shall not be entitled to receive any compensation, directly or indirec</w:t>
          </w:r>
          <w:r>
            <w:t>t</w:t>
          </w:r>
          <w:r>
            <w:t>ly, in connection with a boxing match unless, not later than January 31 of each year, it submits to the Federal Trade Commission and to the ABC—(A) a complete description of the organization’s ratings cr</w:t>
          </w:r>
          <w:r>
            <w:t>i</w:t>
          </w:r>
          <w:r>
            <w:t>teria, policies, and general sanctioning fee schedule; (B) the bylaws of the organization; (C) the appeals procedure of the organization for a boxer’s rating; and (D) a list and business address of the organiz</w:t>
          </w:r>
          <w:r>
            <w:t>a</w:t>
          </w:r>
          <w:r>
            <w:t>tion’s officials who vote on the ratings of boxers.</w:t>
          </w:r>
        </w:p>
        <w:p w:rsidR="00441E7C" w:rsidRDefault="00441E7C" w:rsidP="00441E7C">
          <w:pPr>
            <w:pStyle w:val="TextFlush"/>
          </w:pPr>
          <w:r>
            <w:rPr>
              <w:b/>
            </w:rPr>
            <w:t>15 U.S.C. § 6307d.</w:t>
          </w:r>
          <w:r>
            <w:tab/>
          </w:r>
          <w:r>
            <w:rPr>
              <w:b/>
            </w:rPr>
            <w:t>Required disclosures to state boxing commi</w:t>
          </w:r>
          <w:r>
            <w:rPr>
              <w:b/>
            </w:rPr>
            <w:t>s</w:t>
          </w:r>
          <w:r>
            <w:rPr>
              <w:b/>
            </w:rPr>
            <w:t>sions by sanctioning organizations</w:t>
          </w:r>
        </w:p>
        <w:p w:rsidR="00441E7C" w:rsidRDefault="00441E7C" w:rsidP="00441E7C">
          <w:pPr>
            <w:pStyle w:val="TextParagraph"/>
          </w:pPr>
          <w:r>
            <w:t>A sanctioning organization shall not be entitled to receive any co</w:t>
          </w:r>
          <w:r>
            <w:t>m</w:t>
          </w:r>
          <w:r>
            <w:t>pensation, directly or indirectly, in connection with a boxing match until it provides to the boxing commission responsible for regulating the match in a State a statement of—(1) all charges, fees, and costs the organization will assess any boxer participating in that match; (2) all payments, ben</w:t>
          </w:r>
          <w:r>
            <w:t>e</w:t>
          </w:r>
          <w:r>
            <w:t>fits, complimentary benefits, and fees the organization will receive for its affiliation with the event, from the promoter, host of the event, and all other sources; and (3) such additional information as the commission may require.</w:t>
          </w:r>
        </w:p>
        <w:p w:rsidR="00441E7C" w:rsidRDefault="00441E7C" w:rsidP="00441E7C">
          <w:pPr>
            <w:pStyle w:val="WTFB"/>
          </w:pPr>
          <w:r>
            <w:t>15 U.S.C. § 6307e.</w:t>
          </w:r>
          <w:r>
            <w:tab/>
            <w:t>Required disclosures for promoters</w:t>
          </w:r>
        </w:p>
        <w:p w:rsidR="00441E7C" w:rsidRDefault="00441E7C" w:rsidP="00441E7C">
          <w:pPr>
            <w:pStyle w:val="TextParagraph"/>
          </w:pPr>
          <w:r>
            <w:t>(a)</w:t>
          </w:r>
          <w:r>
            <w:tab/>
            <w:t>Disclosures to the boxing commissions</w:t>
          </w:r>
        </w:p>
        <w:p w:rsidR="00441E7C" w:rsidRDefault="00441E7C" w:rsidP="00441E7C">
          <w:pPr>
            <w:pStyle w:val="TextParagraph"/>
          </w:pPr>
          <w:r>
            <w:t>A promoter shall not be entitled to receive any compensation directly or indirectly in connection with a boxing match until it provides to the boxing commission responsible for regulating the match in a State a statement of—</w:t>
          </w:r>
        </w:p>
        <w:p w:rsidR="00441E7C" w:rsidRDefault="00441E7C" w:rsidP="00441E7C">
          <w:pPr>
            <w:pStyle w:val="WT11"/>
          </w:pPr>
          <w:r>
            <w:t>(1)</w:t>
          </w:r>
          <w:r>
            <w:tab/>
            <w:t>a copy of any agreement in writing to which the promoter is a party with any boxer participating in the match;</w:t>
          </w:r>
        </w:p>
        <w:p w:rsidR="00441E7C" w:rsidRDefault="00441E7C" w:rsidP="00441E7C">
          <w:pPr>
            <w:pStyle w:val="WT11"/>
          </w:pPr>
          <w:r>
            <w:lastRenderedPageBreak/>
            <w:t>(2)</w:t>
          </w:r>
          <w:r>
            <w:tab/>
            <w:t>a statement made under penalty of perjury that there are no other agreements, written or oral, between the promoter and the boxer with respect to that match; and</w:t>
          </w:r>
        </w:p>
        <w:p w:rsidR="00441E7C" w:rsidRDefault="00441E7C" w:rsidP="00441E7C">
          <w:pPr>
            <w:pStyle w:val="WT11"/>
          </w:pPr>
          <w:r>
            <w:t>(3)(A) all fees, charges, and expenses that will be assessed by or through the promoter on the boxer pertaining to the event, including any portion of the boxer’s purse that the promoter will receive, and training expenses;</w:t>
          </w:r>
        </w:p>
        <w:p w:rsidR="00441E7C" w:rsidRDefault="00441E7C" w:rsidP="00441E7C">
          <w:pPr>
            <w:pStyle w:val="WT11"/>
          </w:pPr>
          <w:r>
            <w:t>(B)</w:t>
          </w:r>
          <w:r>
            <w:tab/>
            <w:t>all payments, gifts, or benefits the promoter is providing to any sanctioning organization affiliated with the event; and</w:t>
          </w:r>
        </w:p>
        <w:p w:rsidR="00441E7C" w:rsidRDefault="00441E7C" w:rsidP="00441E7C">
          <w:pPr>
            <w:pStyle w:val="WT11"/>
          </w:pPr>
          <w:r>
            <w:t>(C)</w:t>
          </w:r>
          <w:r>
            <w:tab/>
            <w:t>any reduction in a boxer’s purse contrary to a previous agre</w:t>
          </w:r>
          <w:r>
            <w:t>e</w:t>
          </w:r>
          <w:r>
            <w:t>ment between the promoter and the boxer or a purse bid held for the event.</w:t>
          </w:r>
        </w:p>
        <w:p w:rsidR="00441E7C" w:rsidRDefault="00441E7C" w:rsidP="00441E7C">
          <w:pPr>
            <w:pStyle w:val="WTPB"/>
          </w:pPr>
          <w:r>
            <w:t>(b)</w:t>
          </w:r>
          <w:r>
            <w:tab/>
            <w:t>Disclosures to the boxer</w:t>
          </w:r>
        </w:p>
        <w:p w:rsidR="00441E7C" w:rsidRDefault="00441E7C" w:rsidP="00441E7C">
          <w:pPr>
            <w:pStyle w:val="TextParagraph"/>
          </w:pPr>
          <w:r>
            <w:t>A promoter shall not be entitled to receive any compensation directly or indirectly in connection with a boxing match until it provides to the boxer it promotes—(1) the amounts of any compensation or consideration that a promoter has contracted to receive from such match; (2) all fees, charges, and expenses that will be assessed by or through the promoter on the boxer pertaining to the event, including any portion of the boxer’s purse that the promoter will receive, and training expenses; and (3) any reduction in a boxer’s purse contrary to a previous agreement between the promoter and the boxer or a purse bid held for the event.</w:t>
          </w:r>
        </w:p>
        <w:p w:rsidR="00441E7C" w:rsidRDefault="00441E7C" w:rsidP="00441E7C">
          <w:pPr>
            <w:pStyle w:val="WTPB"/>
          </w:pPr>
          <w:r>
            <w:t>(c)</w:t>
          </w:r>
          <w:r>
            <w:tab/>
            <w:t>Information to be available to State Attorney General</w:t>
          </w:r>
        </w:p>
        <w:p w:rsidR="00441E7C" w:rsidRDefault="00441E7C" w:rsidP="00441E7C">
          <w:pPr>
            <w:pStyle w:val="TextParagraph"/>
          </w:pPr>
          <w:r>
            <w:t>A promoter shall make information required to be disclosed under this section available to the chief law enforcement officer of the State in which the match is to be held upon request of such officer.</w:t>
          </w:r>
        </w:p>
        <w:p w:rsidR="00441E7C" w:rsidRDefault="00441E7C" w:rsidP="00441E7C">
          <w:pPr>
            <w:pStyle w:val="WTFB"/>
          </w:pPr>
          <w:r>
            <w:t>15 U.S.C. § 6307f.</w:t>
          </w:r>
          <w:r>
            <w:tab/>
            <w:t>Required disclosures for judges and referees</w:t>
          </w:r>
        </w:p>
        <w:p w:rsidR="00441E7C" w:rsidRDefault="00441E7C" w:rsidP="00441E7C">
          <w:pPr>
            <w:pStyle w:val="TextParagraph"/>
          </w:pPr>
          <w:r>
            <w:t>A judge or referee shall not be entitled to receive any compensation, directly or indirectly, in connection with a boxing match until it provides to the boxing commission responsible for regulating the match in a State a statement of all consideration, including reimbursement for expenses, that will be received from any source for participation in the match.</w:t>
          </w:r>
        </w:p>
        <w:p w:rsidR="00441E7C" w:rsidRDefault="00441E7C" w:rsidP="00441E7C">
          <w:pPr>
            <w:pStyle w:val="WTFB"/>
          </w:pPr>
          <w:r>
            <w:t>15 U.S.C. § 6308.</w:t>
          </w:r>
          <w:r>
            <w:tab/>
            <w:t>Conflicts of interest</w:t>
          </w:r>
        </w:p>
        <w:p w:rsidR="00441E7C" w:rsidRDefault="00441E7C" w:rsidP="00441E7C">
          <w:pPr>
            <w:pStyle w:val="TextParagraph"/>
          </w:pPr>
          <w:r>
            <w:rPr>
              <w:b/>
            </w:rPr>
            <w:t>(a)</w:t>
          </w:r>
          <w:r>
            <w:rPr>
              <w:b/>
            </w:rPr>
            <w:tab/>
            <w:t>Regulatory personnel.</w:t>
          </w:r>
          <w:r>
            <w:t xml:space="preserve"> No member or employee of a boxing commission, no person who administers or enforces State boxing laws, and no member of the Association of Boxing Commissions may belong to, contract with, or receive any compensation from, any person who san</w:t>
          </w:r>
          <w:r>
            <w:t>c</w:t>
          </w:r>
          <w:r>
            <w:t>tions, arranges, or promotes professional boxing matches or who othe</w:t>
          </w:r>
          <w:r>
            <w:t>r</w:t>
          </w:r>
          <w:r>
            <w:t xml:space="preserve">wise has a financial interest in an active boxer currently registered with a boxer registry. For purposes of this section, the term “compensation” does not include funds held in escrow for payment to </w:t>
          </w:r>
          <w:r>
            <w:lastRenderedPageBreak/>
            <w:t>another person in conne</w:t>
          </w:r>
          <w:r>
            <w:t>c</w:t>
          </w:r>
          <w:r>
            <w:t>tion with a professional boxing match. The prohibition set forth in this section shall not apply to any contract entered into, or any reasonable compensation received, by a boxing commission to supervise a professio</w:t>
          </w:r>
          <w:r>
            <w:t>n</w:t>
          </w:r>
          <w:r>
            <w:t>al boxing match in another State as described in section 6303 of title.</w:t>
          </w:r>
        </w:p>
        <w:p w:rsidR="00441E7C" w:rsidRDefault="00441E7C" w:rsidP="00441E7C">
          <w:pPr>
            <w:pStyle w:val="WTPB"/>
          </w:pPr>
          <w:r>
            <w:t>(b)</w:t>
          </w:r>
          <w:r>
            <w:tab/>
            <w:t>Firewall between promoters and managers.</w:t>
          </w:r>
        </w:p>
        <w:p w:rsidR="00441E7C" w:rsidRDefault="00441E7C" w:rsidP="00441E7C">
          <w:pPr>
            <w:pStyle w:val="WT11"/>
          </w:pPr>
          <w:r>
            <w:t>(1)</w:t>
          </w:r>
          <w:r>
            <w:tab/>
            <w:t>In general—It is unlawful for—(A) a promoter to have a direct or indirect financial interest in the promotion of a boxer; or (B) a ma</w:t>
          </w:r>
          <w:r>
            <w:t>n</w:t>
          </w:r>
          <w:r>
            <w:t>ager—(i) to have a direct or indirect financial interest in the prom</w:t>
          </w:r>
          <w:r>
            <w:t>o</w:t>
          </w:r>
          <w:r>
            <w:t>tion of a boxer; or (ii) to be employed by or receive compensation or other benefits from a promoter, except for amounts received as co</w:t>
          </w:r>
          <w:r>
            <w:t>m</w:t>
          </w:r>
          <w:r>
            <w:t>pensation under the manager’s contract with the boxer.</w:t>
          </w:r>
        </w:p>
        <w:p w:rsidR="00441E7C" w:rsidRDefault="00441E7C" w:rsidP="00441E7C">
          <w:pPr>
            <w:pStyle w:val="WTPB"/>
          </w:pPr>
          <w:r>
            <w:t>(c)</w:t>
          </w:r>
          <w:r>
            <w:tab/>
            <w:t>Sanctioning organization.</w:t>
          </w:r>
        </w:p>
        <w:p w:rsidR="00441E7C" w:rsidRDefault="00441E7C" w:rsidP="00441E7C">
          <w:pPr>
            <w:pStyle w:val="WT11"/>
          </w:pPr>
          <w:r>
            <w:t>(1)</w:t>
          </w:r>
          <w:r>
            <w:tab/>
            <w:t>Prohibition on receipts—. . . [N]o officer or employee of a san</w:t>
          </w:r>
          <w:r>
            <w:t>c</w:t>
          </w:r>
          <w:r>
            <w:t>tioning organization may receive any compensation, gift, or benefit, directly or indirectly, form a promoter, boxer, or manager.</w:t>
          </w:r>
        </w:p>
        <w:p w:rsidR="00441E7C" w:rsidRDefault="00441E7C" w:rsidP="00441E7C">
          <w:pPr>
            <w:pStyle w:val="WTFB"/>
          </w:pPr>
          <w:r>
            <w:t>15 U.S.C. § 6309.</w:t>
          </w:r>
          <w:r>
            <w:tab/>
            <w:t>Enforcement</w:t>
          </w:r>
        </w:p>
        <w:p w:rsidR="00441E7C" w:rsidRDefault="00441E7C" w:rsidP="00441E7C">
          <w:pPr>
            <w:pStyle w:val="WTPB"/>
          </w:pPr>
          <w:r>
            <w:t>(a)</w:t>
          </w:r>
          <w:r>
            <w:tab/>
            <w:t>Injunctions</w:t>
          </w:r>
        </w:p>
        <w:p w:rsidR="00441E7C" w:rsidRDefault="00441E7C" w:rsidP="00441E7C">
          <w:pPr>
            <w:pStyle w:val="TextParagraph"/>
          </w:pPr>
          <w:r>
            <w:t>Whenever the Attorney General of the United States has reasonable cause to believe that a person is engaged in a violation of this chapter, the Attorney General may bring a civil action in the appropriate district court of the United States requesting such relief, including a permanent or temporary injunction, restraining order, or other order, against the pe</w:t>
          </w:r>
          <w:r>
            <w:t>r</w:t>
          </w:r>
          <w:r>
            <w:t>son, as the Attorney General determines to be necessary to restrain the person from continuing to engage in, sanction, promote, or otherwise pa</w:t>
          </w:r>
          <w:r>
            <w:t>r</w:t>
          </w:r>
          <w:r>
            <w:t>ticipate in a professional boxing match in violation of this chapter.</w:t>
          </w:r>
        </w:p>
        <w:p w:rsidR="00441E7C" w:rsidRDefault="00441E7C" w:rsidP="00441E7C">
          <w:pPr>
            <w:pStyle w:val="WTPB"/>
          </w:pPr>
          <w:r>
            <w:t>(b)</w:t>
          </w:r>
          <w:r>
            <w:tab/>
            <w:t>Criminal penalties</w:t>
          </w:r>
        </w:p>
        <w:p w:rsidR="00441E7C" w:rsidRDefault="00441E7C" w:rsidP="00441E7C">
          <w:pPr>
            <w:pStyle w:val="WT11"/>
          </w:pPr>
          <w:r>
            <w:rPr>
              <w:b/>
            </w:rPr>
            <w:t>(1)</w:t>
          </w:r>
          <w:r>
            <w:rPr>
              <w:b/>
            </w:rPr>
            <w:tab/>
            <w:t>Managers, promoters, matchmakers, and licensees</w:t>
          </w:r>
          <w:r>
            <w:t>—Any manager, promoter, matchmaker, and licensee who knowingly vi</w:t>
          </w:r>
          <w:r>
            <w:t>o</w:t>
          </w:r>
          <w:r>
            <w:t>lates, or coerces or causes any other person to violate, any provision of this chapter, other than sections 6307a–h of this title, shall, upon conviction, be imprisoned for not more than 1 year or fined not more than $20,000, or both.</w:t>
          </w:r>
        </w:p>
        <w:p w:rsidR="00441E7C" w:rsidRDefault="00441E7C" w:rsidP="00441E7C">
          <w:pPr>
            <w:pStyle w:val="WT11"/>
          </w:pPr>
          <w:r>
            <w:rPr>
              <w:b/>
            </w:rPr>
            <w:t>(2)</w:t>
          </w:r>
          <w:r>
            <w:rPr>
              <w:b/>
            </w:rPr>
            <w:tab/>
            <w:t>Violation of antiexploitation, sanctioning organization, or disclosure provisions</w:t>
          </w:r>
          <w:r>
            <w:t>—Any person who knowingly violates any provision of sections 6307a–h of this title shall, upon conviction, be imprisoned for not more than 1 year or fined not more than—(A) $100,000; and (B) if a violation occurs in connection with a profe</w:t>
          </w:r>
          <w:r>
            <w:t>s</w:t>
          </w:r>
          <w:r>
            <w:t xml:space="preserve">sional boxing match the gross revenues for which exceed $2,000,000, an additional amount which bears the same ratio to </w:t>
          </w:r>
          <w:r>
            <w:lastRenderedPageBreak/>
            <w:t>$100,000 as the amount such revenues compared to $2,000,000, or both.</w:t>
          </w:r>
        </w:p>
        <w:p w:rsidR="00441E7C" w:rsidRDefault="00441E7C" w:rsidP="00441E7C">
          <w:pPr>
            <w:pStyle w:val="WT11"/>
          </w:pPr>
          <w:r>
            <w:rPr>
              <w:b/>
            </w:rPr>
            <w:t>(3)</w:t>
          </w:r>
          <w:r>
            <w:rPr>
              <w:b/>
            </w:rPr>
            <w:tab/>
            <w:t>Conflict of interest</w:t>
          </w:r>
          <w:r>
            <w:t>—Any member or employee of a boxing commission, any person who administers or enforces State boxing laws, and any member of the Association of Boxing Commissions who knowingly violates section 6308 of this title shall, upon conviction, be imprisoned for not more than 1 year or fined not more than $20,000, or both.</w:t>
          </w:r>
        </w:p>
        <w:p w:rsidR="00441E7C" w:rsidRDefault="00441E7C" w:rsidP="00441E7C">
          <w:pPr>
            <w:pStyle w:val="WT11"/>
          </w:pPr>
          <w:r>
            <w:rPr>
              <w:b/>
            </w:rPr>
            <w:t>(4)</w:t>
          </w:r>
          <w:r>
            <w:rPr>
              <w:b/>
            </w:rPr>
            <w:tab/>
            <w:t>Boxers</w:t>
          </w:r>
          <w:r>
            <w:t>—Any boxer who knowingly violates any provision of this chapter shall, upon conviction, be fined not more than $1,000.</w:t>
          </w:r>
        </w:p>
        <w:p w:rsidR="00441E7C" w:rsidRDefault="00441E7C" w:rsidP="00441E7C">
          <w:pPr>
            <w:pStyle w:val="TextParagraph"/>
          </w:pPr>
          <w:r>
            <w:rPr>
              <w:b/>
            </w:rPr>
            <w:t>(c)</w:t>
          </w:r>
          <w:r>
            <w:rPr>
              <w:b/>
            </w:rPr>
            <w:tab/>
            <w:t>Actions by States</w:t>
          </w:r>
          <w:r>
            <w:t>—Whenever the chief law enforcement officer of any State has reason to believe that a person or organization is enga</w:t>
          </w:r>
          <w:r>
            <w:t>g</w:t>
          </w:r>
          <w:r>
            <w:t>ing in practices which violate any requirement of this chapter, the State, as parens patriae, may bring a civil action on behalf of its residents in an appropriate district court of the United States—(1) to enjoin the holding of any professional boxing match which the practice involves; (2) to e</w:t>
          </w:r>
          <w:r>
            <w:t>n</w:t>
          </w:r>
          <w:r>
            <w:t>force compliance with this chapter; (3) to obtain the fines provided under subsection (b) of this section or appropriate restitution; or (4) to obtain such other relief as the court may deem appropriate.</w:t>
          </w:r>
        </w:p>
        <w:p w:rsidR="00441E7C" w:rsidRDefault="00441E7C" w:rsidP="00441E7C">
          <w:pPr>
            <w:pStyle w:val="TextParagraph"/>
          </w:pPr>
          <w:r>
            <w:rPr>
              <w:b/>
            </w:rPr>
            <w:t>(d)</w:t>
          </w:r>
          <w:r>
            <w:rPr>
              <w:b/>
            </w:rPr>
            <w:tab/>
            <w:t>Private right of action</w:t>
          </w:r>
          <w:r>
            <w:t>—Any boxer who suffers economic inj</w:t>
          </w:r>
          <w:r>
            <w:t>u</w:t>
          </w:r>
          <w:r>
            <w:t>ry as a result of a violation of any provisions of this chapter may bring an action in the appropriate Federal or State court and recover the damages suffered, court costs, and reasonable attorneys fees and expenses.</w:t>
          </w:r>
        </w:p>
        <w:p w:rsidR="00441E7C" w:rsidRDefault="00441E7C" w:rsidP="00441E7C">
          <w:pPr>
            <w:pStyle w:val="TextFlush"/>
          </w:pPr>
          <w:r>
            <w:rPr>
              <w:b/>
            </w:rPr>
            <w:t>15 U.S.C. § 6310.</w:t>
          </w:r>
          <w:r>
            <w:tab/>
          </w:r>
          <w:r>
            <w:rPr>
              <w:b/>
            </w:rPr>
            <w:t>Notification of supervising boxing commission</w:t>
          </w:r>
        </w:p>
        <w:p w:rsidR="00441E7C" w:rsidRDefault="00441E7C" w:rsidP="00441E7C">
          <w:pPr>
            <w:pStyle w:val="TextParagraph"/>
          </w:pPr>
          <w:r>
            <w:t>Each promoter who intends to hold a professional boxing match in a State that does not have a boxing commission shall, not later than 14 days before the intended date of that match, provide written notification to the supervising boxing commission designated under section 6303 of this title. Such notification shall contain each of the following:</w:t>
          </w:r>
        </w:p>
        <w:p w:rsidR="00441E7C" w:rsidRDefault="00441E7C" w:rsidP="00441E7C">
          <w:pPr>
            <w:pStyle w:val="WT11"/>
          </w:pPr>
          <w:r>
            <w:t>(1)</w:t>
          </w:r>
          <w:r>
            <w:tab/>
            <w:t>Assurances that, with respect to that professional boxing match, all applicable requirements of this chapter will be met.</w:t>
          </w:r>
        </w:p>
        <w:p w:rsidR="00441E7C" w:rsidRDefault="00441E7C" w:rsidP="00441E7C">
          <w:pPr>
            <w:pStyle w:val="WT11"/>
          </w:pPr>
          <w:r>
            <w:t>(2)</w:t>
          </w:r>
          <w:r>
            <w:tab/>
            <w:t>The name of any person who, at the time of the submission of the notification—</w:t>
          </w:r>
        </w:p>
        <w:p w:rsidR="00441E7C" w:rsidRDefault="00441E7C" w:rsidP="00441E7C">
          <w:pPr>
            <w:pStyle w:val="WT22"/>
          </w:pPr>
          <w:r>
            <w:t>(A)</w:t>
          </w:r>
          <w:r>
            <w:tab/>
            <w:t>is under suspension from a boxing commission; and</w:t>
          </w:r>
        </w:p>
        <w:p w:rsidR="00441E7C" w:rsidRDefault="00441E7C" w:rsidP="00441E7C">
          <w:pPr>
            <w:pStyle w:val="WT22"/>
          </w:pPr>
          <w:r>
            <w:t>(B)</w:t>
          </w:r>
          <w:r>
            <w:tab/>
            <w:t>will be involved in organizing or participating in the event.</w:t>
          </w:r>
        </w:p>
        <w:p w:rsidR="00441E7C" w:rsidRDefault="00441E7C" w:rsidP="00441E7C">
          <w:pPr>
            <w:pStyle w:val="WT11"/>
          </w:pPr>
          <w:r>
            <w:t>(3)</w:t>
          </w:r>
          <w:r>
            <w:tab/>
            <w:t>For any individual listed under paragraph (2), the identify of the boxing commission that issued the suspension described in par</w:t>
          </w:r>
          <w:r>
            <w:t>a</w:t>
          </w:r>
          <w:r>
            <w:t>graph (2)(A).</w:t>
          </w:r>
        </w:p>
        <w:p w:rsidR="00441E7C" w:rsidRDefault="00441E7C" w:rsidP="00441E7C">
          <w:pPr>
            <w:pStyle w:val="WTFB"/>
          </w:pPr>
          <w:r>
            <w:lastRenderedPageBreak/>
            <w:t>15 U.S.C. § 6313.</w:t>
          </w:r>
          <w:r>
            <w:tab/>
            <w:t>Relationship with State law</w:t>
          </w:r>
        </w:p>
        <w:p w:rsidR="00441E7C" w:rsidRPr="002B20D6" w:rsidRDefault="00441E7C" w:rsidP="00441E7C">
          <w:pPr>
            <w:pStyle w:val="TextParagraph"/>
          </w:pPr>
          <w:r>
            <w:t>Nothing in this chapter shall prohibit a State from adopting or enforcing supplemental or more stringent laws or regulations not inco</w:t>
          </w:r>
          <w:r>
            <w:t>n</w:t>
          </w:r>
          <w:r>
            <w:t>sistent with this chapter, or criminal, civil, or administrative fines for vi</w:t>
          </w:r>
          <w:r>
            <w:t>o</w:t>
          </w:r>
          <w:r>
            <w:t>lations of such laws or regulations.</w:t>
          </w:r>
        </w:p>
        <w:p w:rsidR="00441E7C" w:rsidRPr="00441E7C" w:rsidRDefault="00441E7C" w:rsidP="00441E7C">
          <w:pPr>
            <w:pStyle w:val="IgnoredStyle"/>
            <w:rPr>
              <w:rStyle w:val="HiddenHyperlink"/>
              <w:rFonts w:eastAsiaTheme="minorHAnsi" w:cstheme="minorBidi"/>
              <w:sz w:val="16"/>
              <w:szCs w:val="22"/>
            </w:rPr>
            <w:sectPr w:rsidR="00441E7C" w:rsidRPr="00441E7C" w:rsidSect="00441E7C">
              <w:headerReference w:type="even" r:id="rId6"/>
              <w:headerReference w:type="default" r:id="rId7"/>
              <w:footerReference w:type="even" r:id="rId8"/>
              <w:footerReference w:type="default" r:id="rId9"/>
              <w:headerReference w:type="first" r:id="rId10"/>
              <w:footerReference w:type="first" r:id="rId11"/>
              <w:pgSz w:w="10800" w:h="14400" w:code="1"/>
              <w:pgMar w:top="1440" w:right="1800" w:bottom="1440" w:left="1800" w:header="864" w:footer="720" w:gutter="0"/>
              <w:pgNumType w:start="1"/>
              <w:cols w:space="720"/>
              <w:titlePg/>
              <w:docGrid w:linePitch="360"/>
            </w:sectPr>
          </w:pPr>
        </w:p>
        <w:bookmarkStart w:id="0" w:name="_GoBack" w:displacedByCustomXml="next"/>
        <w:bookmarkEnd w:id="0" w:displacedByCustomXml="next"/>
      </w:sdtContent>
    </w:sdt>
    <w:p w:rsidR="0079542B" w:rsidRDefault="0079542B"/>
    <w:sectPr w:rsidR="00795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D6" w:rsidRDefault="00441E7C" w:rsidP="001E55E4">
    <w:pPr>
      <w:pStyle w:val="RunningHead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D6" w:rsidRPr="00F65A4F" w:rsidRDefault="00441E7C" w:rsidP="001E55E4">
    <w:pPr>
      <w:pStyle w:val="RunningHead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D6" w:rsidRPr="002C4DDA" w:rsidRDefault="00441E7C" w:rsidP="001E55E4">
    <w:pPr>
      <w:pStyle w:val="RunningHeader"/>
      <w:jc w:val="center"/>
    </w:pPr>
    <w:r>
      <w:fldChar w:fldCharType="begin"/>
    </w:r>
    <w:r>
      <w:instrText xml:space="preserve"> PAGE  \* Arabic  \* MERGEFORMAT </w:instrText>
    </w:r>
    <w:r>
      <w:fldChar w:fldCharType="separate"/>
    </w:r>
    <w:r>
      <w:rPr>
        <w:noProof/>
      </w:rPr>
      <w:t>1</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20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8"/>
      <w:gridCol w:w="5414"/>
      <w:gridCol w:w="898"/>
    </w:tblGrid>
    <w:tr w:rsidR="00EA77D6" w:rsidRPr="00C56926" w:rsidTr="00060D85">
      <w:trPr>
        <w:trHeight w:val="504"/>
      </w:trPr>
      <w:tc>
        <w:tcPr>
          <w:tcW w:w="918" w:type="dxa"/>
          <w:vAlign w:val="bottom"/>
        </w:tcPr>
        <w:p w:rsidR="00EA77D6" w:rsidRPr="00C56926" w:rsidRDefault="00441E7C" w:rsidP="001E55E4">
          <w:pPr>
            <w:pStyle w:val="RunningHeader"/>
            <w:jc w:val="left"/>
          </w:pPr>
          <w:sdt>
            <w:sdtPr>
              <w:id w:val="26941128"/>
              <w:docPartObj>
                <w:docPartGallery w:val="Page Numbers (Top of Page)"/>
                <w:docPartUnique/>
              </w:docPartObj>
            </w:sdtPr>
            <w:sdtEndPr/>
            <w:sdtContent>
              <w:r>
                <w:fldChar w:fldCharType="begin"/>
              </w:r>
              <w:r>
                <w:instrText xml:space="preserve"> PAGE   \* MERGEFORMAT </w:instrText>
              </w:r>
              <w:r>
                <w:fldChar w:fldCharType="separate"/>
              </w:r>
              <w:r>
                <w:rPr>
                  <w:noProof/>
                </w:rPr>
                <w:t>58</w:t>
              </w:r>
              <w:r>
                <w:rPr>
                  <w:noProof/>
                </w:rPr>
                <w:fldChar w:fldCharType="end"/>
              </w:r>
            </w:sdtContent>
          </w:sdt>
        </w:p>
      </w:tc>
      <w:tc>
        <w:tcPr>
          <w:tcW w:w="5580" w:type="dxa"/>
          <w:vAlign w:val="bottom"/>
        </w:tcPr>
        <w:p w:rsidR="00EA77D6" w:rsidRPr="00C56926" w:rsidRDefault="00441E7C" w:rsidP="00060D85">
          <w:pPr>
            <w:pStyle w:val="RunningHeader"/>
            <w:jc w:val="center"/>
          </w:pPr>
          <w:r>
            <w:rPr>
              <w:noProof/>
            </w:rPr>
            <w:fldChar w:fldCharType="begin"/>
          </w:r>
          <w:r>
            <w:rPr>
              <w:noProof/>
            </w:rPr>
            <w:instrText xml:space="preserve"> STYLEREF  "Head 1 (Alphabetic)" </w:instrText>
          </w:r>
          <w:r>
            <w:rPr>
              <w:noProof/>
            </w:rPr>
            <w:fldChar w:fldCharType="separate"/>
          </w:r>
          <w:r>
            <w:rPr>
              <w:noProof/>
            </w:rPr>
            <w:t>Constitutional, Statutory, and</w:t>
          </w:r>
          <w:r>
            <w:rPr>
              <w:noProof/>
            </w:rPr>
            <w:br/>
            <w:t>Administrative Materials</w:t>
          </w:r>
          <w:r>
            <w:rPr>
              <w:noProof/>
            </w:rPr>
            <w:fldChar w:fldCharType="end"/>
          </w:r>
        </w:p>
      </w:tc>
      <w:tc>
        <w:tcPr>
          <w:tcW w:w="918" w:type="dxa"/>
          <w:vAlign w:val="bottom"/>
        </w:tcPr>
        <w:p w:rsidR="00EA77D6" w:rsidRPr="00C56926" w:rsidRDefault="00441E7C" w:rsidP="00060D85">
          <w:pPr>
            <w:pStyle w:val="RunningHeader"/>
            <w:jc w:val="right"/>
          </w:pPr>
          <w:r>
            <w:t>Sec</w:t>
          </w:r>
          <w:r w:rsidRPr="00C56926">
            <w:t xml:space="preserve">. </w:t>
          </w:r>
          <w:r>
            <w:fldChar w:fldCharType="begin"/>
          </w:r>
          <w:r>
            <w:instrText xml:space="preserve"> STYLEREF  "Head 1 (Alphabetic)" \r  \* MERGEFORMAT </w:instrText>
          </w:r>
          <w:r>
            <w:fldChar w:fldCharType="separate"/>
          </w:r>
          <w:r>
            <w:rPr>
              <w:noProof/>
            </w:rPr>
            <w:t>A</w:t>
          </w:r>
          <w:r>
            <w:rPr>
              <w:noProof/>
            </w:rPr>
            <w:fldChar w:fldCharType="end"/>
          </w:r>
        </w:p>
      </w:tc>
    </w:tr>
  </w:tbl>
  <w:p w:rsidR="00EA77D6" w:rsidRPr="00495408" w:rsidRDefault="00441E7C" w:rsidP="00495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20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
      <w:gridCol w:w="5431"/>
      <w:gridCol w:w="900"/>
    </w:tblGrid>
    <w:tr w:rsidR="00EA77D6" w:rsidRPr="00C56926" w:rsidTr="002B14D6">
      <w:trPr>
        <w:trHeight w:val="504"/>
      </w:trPr>
      <w:tc>
        <w:tcPr>
          <w:tcW w:w="869" w:type="dxa"/>
          <w:vAlign w:val="bottom"/>
        </w:tcPr>
        <w:p w:rsidR="00EA77D6" w:rsidRPr="00C56926" w:rsidRDefault="00441E7C" w:rsidP="00D13630">
          <w:pPr>
            <w:pStyle w:val="RunningHeader"/>
            <w:jc w:val="left"/>
            <w:rPr>
              <w:smallCaps w:val="0"/>
            </w:rPr>
          </w:pPr>
          <w:r>
            <w:t>Sec.</w:t>
          </w:r>
          <w:r w:rsidRPr="00C56926">
            <w:t xml:space="preserve"> </w:t>
          </w:r>
          <w:r>
            <w:fldChar w:fldCharType="begin"/>
          </w:r>
          <w:r>
            <w:instrText xml:space="preserve"> STYLEREF  "Head 1 (Alphabetic)" \r  \* MERGEFORMAT </w:instrText>
          </w:r>
          <w:r>
            <w:fldChar w:fldCharType="separate"/>
          </w:r>
          <w:r>
            <w:rPr>
              <w:noProof/>
            </w:rPr>
            <w:t>A</w:t>
          </w:r>
          <w:r>
            <w:rPr>
              <w:noProof/>
            </w:rPr>
            <w:fldChar w:fldCharType="end"/>
          </w:r>
        </w:p>
      </w:tc>
      <w:tc>
        <w:tcPr>
          <w:tcW w:w="5431" w:type="dxa"/>
          <w:vAlign w:val="bottom"/>
        </w:tcPr>
        <w:p w:rsidR="00EA77D6" w:rsidRPr="00C56926" w:rsidRDefault="00441E7C" w:rsidP="004D18C3">
          <w:pPr>
            <w:pStyle w:val="RunningHeader"/>
            <w:jc w:val="center"/>
            <w:rPr>
              <w:smallCaps w:val="0"/>
            </w:rPr>
          </w:pPr>
          <w:r>
            <w:fldChar w:fldCharType="begin"/>
          </w:r>
          <w:r>
            <w:instrText xml:space="preserve"> STYLEREF  "Head 2" </w:instrText>
          </w:r>
          <w:r>
            <w:fldChar w:fldCharType="separate"/>
          </w:r>
          <w:r>
            <w:rPr>
              <w:noProof/>
            </w:rPr>
            <w:t>Professional Boxing Safety Act of 1996</w:t>
          </w:r>
          <w:r>
            <w:rPr>
              <w:noProof/>
            </w:rPr>
            <w:fldChar w:fldCharType="end"/>
          </w:r>
        </w:p>
      </w:tc>
      <w:tc>
        <w:tcPr>
          <w:tcW w:w="900" w:type="dxa"/>
          <w:vAlign w:val="bottom"/>
        </w:tcPr>
        <w:p w:rsidR="00EA77D6" w:rsidRPr="00C56926" w:rsidRDefault="00441E7C" w:rsidP="004D18C3">
          <w:pPr>
            <w:pStyle w:val="RunningHeader"/>
            <w:jc w:val="right"/>
            <w:rPr>
              <w:smallCaps w:val="0"/>
            </w:rPr>
          </w:pPr>
          <w:sdt>
            <w:sdtPr>
              <w:rPr>
                <w:smallCaps w:val="0"/>
              </w:rPr>
              <w:id w:val="26941129"/>
              <w:docPartObj>
                <w:docPartGallery w:val="Page Numbers (Top of Page)"/>
                <w:docPartUnique/>
              </w:docPartObj>
            </w:sdtPr>
            <w:sdtEndPr/>
            <w:sdtContent>
              <w:r>
                <w:fldChar w:fldCharType="begin"/>
              </w:r>
              <w:r>
                <w:instrText xml:space="preserve"> PAGE   \* MERGEFORMAT </w:instrText>
              </w:r>
              <w:r>
                <w:fldChar w:fldCharType="separate"/>
              </w:r>
              <w:r>
                <w:rPr>
                  <w:noProof/>
                </w:rPr>
                <w:t>60</w:t>
              </w:r>
              <w:r>
                <w:rPr>
                  <w:noProof/>
                </w:rPr>
                <w:fldChar w:fldCharType="end"/>
              </w:r>
            </w:sdtContent>
          </w:sdt>
        </w:p>
      </w:tc>
    </w:tr>
  </w:tbl>
  <w:p w:rsidR="00EA77D6" w:rsidRDefault="00441E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E4" w:rsidRDefault="00441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B22D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B86EC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A02072"/>
    <w:lvl w:ilvl="0">
      <w:start w:val="1"/>
      <w:numFmt w:val="decimal"/>
      <w:lvlText w:val="%1."/>
      <w:lvlJc w:val="left"/>
      <w:pPr>
        <w:tabs>
          <w:tab w:val="num" w:pos="1080"/>
        </w:tabs>
        <w:ind w:left="1080" w:hanging="360"/>
      </w:pPr>
    </w:lvl>
  </w:abstractNum>
  <w:abstractNum w:abstractNumId="3">
    <w:nsid w:val="FFFFFF7F"/>
    <w:multiLevelType w:val="singleLevel"/>
    <w:tmpl w:val="5AB4207A"/>
    <w:lvl w:ilvl="0">
      <w:start w:val="1"/>
      <w:numFmt w:val="decimal"/>
      <w:lvlText w:val="%1."/>
      <w:lvlJc w:val="left"/>
      <w:pPr>
        <w:tabs>
          <w:tab w:val="num" w:pos="720"/>
        </w:tabs>
        <w:ind w:left="720" w:hanging="360"/>
      </w:pPr>
    </w:lvl>
  </w:abstractNum>
  <w:abstractNum w:abstractNumId="4">
    <w:nsid w:val="FFFFFF80"/>
    <w:multiLevelType w:val="singleLevel"/>
    <w:tmpl w:val="3ECA48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AE1B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3AAD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4280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5D41F26"/>
    <w:lvl w:ilvl="0">
      <w:start w:val="1"/>
      <w:numFmt w:val="decimal"/>
      <w:lvlText w:val="%1."/>
      <w:lvlJc w:val="left"/>
      <w:pPr>
        <w:tabs>
          <w:tab w:val="num" w:pos="360"/>
        </w:tabs>
        <w:ind w:left="360" w:hanging="360"/>
      </w:pPr>
    </w:lvl>
  </w:abstractNum>
  <w:abstractNum w:abstractNumId="9">
    <w:nsid w:val="FFFFFF89"/>
    <w:multiLevelType w:val="singleLevel"/>
    <w:tmpl w:val="6ABAE25A"/>
    <w:lvl w:ilvl="0">
      <w:start w:val="1"/>
      <w:numFmt w:val="bullet"/>
      <w:lvlText w:val=""/>
      <w:lvlJc w:val="left"/>
      <w:pPr>
        <w:tabs>
          <w:tab w:val="num" w:pos="360"/>
        </w:tabs>
        <w:ind w:left="360" w:hanging="360"/>
      </w:pPr>
      <w:rPr>
        <w:rFonts w:ascii="Symbol" w:hAnsi="Symbol" w:hint="default"/>
      </w:rPr>
    </w:lvl>
  </w:abstractNum>
  <w:abstractNum w:abstractNumId="10">
    <w:nsid w:val="00613611"/>
    <w:multiLevelType w:val="hybridMultilevel"/>
    <w:tmpl w:val="CC9C2F0C"/>
    <w:lvl w:ilvl="0" w:tplc="696A7E68">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1">
    <w:nsid w:val="09E955E4"/>
    <w:multiLevelType w:val="multilevel"/>
    <w:tmpl w:val="1E6462A2"/>
    <w:numStyleLink w:val="ListHead1"/>
  </w:abstractNum>
  <w:abstractNum w:abstractNumId="12">
    <w:nsid w:val="0C56757C"/>
    <w:multiLevelType w:val="hybridMultilevel"/>
    <w:tmpl w:val="BFAA8488"/>
    <w:lvl w:ilvl="0" w:tplc="355EC96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E53BA3"/>
    <w:multiLevelType w:val="hybridMultilevel"/>
    <w:tmpl w:val="54968F90"/>
    <w:lvl w:ilvl="0" w:tplc="1F74F4BA">
      <w:start w:val="1"/>
      <w:numFmt w:val="decimal"/>
      <w:pStyle w:val="Head1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042C26"/>
    <w:multiLevelType w:val="hybridMultilevel"/>
    <w:tmpl w:val="E6E6A438"/>
    <w:lvl w:ilvl="0" w:tplc="46CC817E">
      <w:start w:val="1"/>
      <w:numFmt w:val="lowerLetter"/>
      <w:lvlText w:val="%1)"/>
      <w:lvlJc w:val="left"/>
      <w:pPr>
        <w:ind w:left="1051" w:hanging="360"/>
      </w:p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5">
    <w:nsid w:val="1BCE7406"/>
    <w:multiLevelType w:val="multilevel"/>
    <w:tmpl w:val="1E6462A2"/>
    <w:numStyleLink w:val="ListHead1"/>
  </w:abstractNum>
  <w:abstractNum w:abstractNumId="16">
    <w:nsid w:val="205E5D70"/>
    <w:multiLevelType w:val="hybridMultilevel"/>
    <w:tmpl w:val="B836641E"/>
    <w:lvl w:ilvl="0" w:tplc="564889E2">
      <w:start w:val="1"/>
      <w:numFmt w:val="upperLetter"/>
      <w:pStyle w:val="Head1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E10E6E"/>
    <w:multiLevelType w:val="hybridMultilevel"/>
    <w:tmpl w:val="F2343744"/>
    <w:lvl w:ilvl="0" w:tplc="B64A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C12354"/>
    <w:multiLevelType w:val="hybridMultilevel"/>
    <w:tmpl w:val="F1363266"/>
    <w:lvl w:ilvl="0" w:tplc="2A125C46">
      <w:start w:val="1"/>
      <w:numFmt w:val="lowerLetter"/>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9">
    <w:nsid w:val="27C55AF4"/>
    <w:multiLevelType w:val="hybridMultilevel"/>
    <w:tmpl w:val="870A2628"/>
    <w:lvl w:ilvl="0" w:tplc="745A026E">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464A6D"/>
    <w:multiLevelType w:val="hybridMultilevel"/>
    <w:tmpl w:val="DB469E4E"/>
    <w:lvl w:ilvl="0" w:tplc="95A441C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1E6E51"/>
    <w:multiLevelType w:val="hybridMultilevel"/>
    <w:tmpl w:val="9FA2A2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D922D2"/>
    <w:multiLevelType w:val="hybridMultilevel"/>
    <w:tmpl w:val="330E21B2"/>
    <w:lvl w:ilvl="0" w:tplc="59A2F436">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nsid w:val="39B62F68"/>
    <w:multiLevelType w:val="hybridMultilevel"/>
    <w:tmpl w:val="EF22781A"/>
    <w:lvl w:ilvl="0" w:tplc="A614D47E">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3EDF261D"/>
    <w:multiLevelType w:val="hybridMultilevel"/>
    <w:tmpl w:val="DF76349A"/>
    <w:lvl w:ilvl="0" w:tplc="B522760E">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nsid w:val="3F17046A"/>
    <w:multiLevelType w:val="hybridMultilevel"/>
    <w:tmpl w:val="A85AF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1D79A3"/>
    <w:multiLevelType w:val="hybridMultilevel"/>
    <w:tmpl w:val="A86490E6"/>
    <w:lvl w:ilvl="0" w:tplc="59BE64C8">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nsid w:val="4810522A"/>
    <w:multiLevelType w:val="hybridMultilevel"/>
    <w:tmpl w:val="159A35E8"/>
    <w:lvl w:ilvl="0" w:tplc="2954CC2A">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1C169E"/>
    <w:multiLevelType w:val="multilevel"/>
    <w:tmpl w:val="1E6462A2"/>
    <w:styleLink w:val="ListHead1"/>
    <w:lvl w:ilvl="0">
      <w:start w:val="1"/>
      <w:numFmt w:val="upp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nsid w:val="4DC30A50"/>
    <w:multiLevelType w:val="hybridMultilevel"/>
    <w:tmpl w:val="3ABEFF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D34C8"/>
    <w:multiLevelType w:val="hybridMultilevel"/>
    <w:tmpl w:val="4FD4DFB6"/>
    <w:lvl w:ilvl="0" w:tplc="7E20FEF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937B7F"/>
    <w:multiLevelType w:val="hybridMultilevel"/>
    <w:tmpl w:val="FAB6AB6A"/>
    <w:lvl w:ilvl="0" w:tplc="66820D8A">
      <w:start w:val="1"/>
      <w:numFmt w:val="decimal"/>
      <w:pStyle w:val="Head1Numer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590B20"/>
    <w:multiLevelType w:val="hybridMultilevel"/>
    <w:tmpl w:val="F5600182"/>
    <w:lvl w:ilvl="0" w:tplc="7800324A">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873D27"/>
    <w:multiLevelType w:val="multilevel"/>
    <w:tmpl w:val="1E6462A2"/>
    <w:numStyleLink w:val="ListHead1"/>
  </w:abstractNum>
  <w:abstractNum w:abstractNumId="34">
    <w:nsid w:val="6B1E22BB"/>
    <w:multiLevelType w:val="hybridMultilevel"/>
    <w:tmpl w:val="CEDEB598"/>
    <w:lvl w:ilvl="0" w:tplc="E05268E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CE60E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D437064"/>
    <w:multiLevelType w:val="hybridMultilevel"/>
    <w:tmpl w:val="035A1688"/>
    <w:lvl w:ilvl="0" w:tplc="7BE80B18">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0ED7429"/>
    <w:multiLevelType w:val="hybridMultilevel"/>
    <w:tmpl w:val="A5F89E26"/>
    <w:lvl w:ilvl="0" w:tplc="40264208">
      <w:start w:val="1"/>
      <w:numFmt w:val="lowerLetter"/>
      <w:lvlText w:val="%1)"/>
      <w:lvlJc w:val="left"/>
      <w:pPr>
        <w:ind w:left="79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nsid w:val="76C52FDC"/>
    <w:multiLevelType w:val="multilevel"/>
    <w:tmpl w:val="1E6462A2"/>
    <w:numStyleLink w:val="ListHead1"/>
  </w:abstractNum>
  <w:abstractNum w:abstractNumId="39">
    <w:nsid w:val="7748458B"/>
    <w:multiLevelType w:val="multilevel"/>
    <w:tmpl w:val="1E6462A2"/>
    <w:numStyleLink w:val="ListHead1"/>
  </w:abstractNum>
  <w:abstractNum w:abstractNumId="40">
    <w:nsid w:val="7A32100D"/>
    <w:multiLevelType w:val="hybridMultilevel"/>
    <w:tmpl w:val="F502183E"/>
    <w:lvl w:ilvl="0" w:tplc="9F68DEF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585583"/>
    <w:multiLevelType w:val="hybridMultilevel"/>
    <w:tmpl w:val="BCE88C66"/>
    <w:lvl w:ilvl="0" w:tplc="9C0E5D9A">
      <w:start w:val="1"/>
      <w:numFmt w:val="upperRoman"/>
      <w:pStyle w:val="Head1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4"/>
  </w:num>
  <w:num w:numId="13">
    <w:abstractNumId w:val="26"/>
  </w:num>
  <w:num w:numId="14">
    <w:abstractNumId w:val="40"/>
  </w:num>
  <w:num w:numId="15">
    <w:abstractNumId w:val="28"/>
  </w:num>
  <w:num w:numId="16">
    <w:abstractNumId w:val="17"/>
  </w:num>
  <w:num w:numId="17">
    <w:abstractNumId w:val="33"/>
  </w:num>
  <w:num w:numId="18">
    <w:abstractNumId w:val="39"/>
  </w:num>
  <w:num w:numId="19">
    <w:abstractNumId w:val="11"/>
  </w:num>
  <w:num w:numId="20">
    <w:abstractNumId w:val="38"/>
  </w:num>
  <w:num w:numId="21">
    <w:abstractNumId w:val="25"/>
  </w:num>
  <w:num w:numId="22">
    <w:abstractNumId w:val="15"/>
  </w:num>
  <w:num w:numId="23">
    <w:abstractNumId w:val="29"/>
  </w:num>
  <w:num w:numId="24">
    <w:abstractNumId w:val="21"/>
  </w:num>
  <w:num w:numId="25">
    <w:abstractNumId w:val="20"/>
  </w:num>
  <w:num w:numId="26">
    <w:abstractNumId w:val="19"/>
  </w:num>
  <w:num w:numId="27">
    <w:abstractNumId w:val="37"/>
  </w:num>
  <w:num w:numId="28">
    <w:abstractNumId w:val="27"/>
  </w:num>
  <w:num w:numId="29">
    <w:abstractNumId w:val="36"/>
  </w:num>
  <w:num w:numId="30">
    <w:abstractNumId w:val="24"/>
  </w:num>
  <w:num w:numId="31">
    <w:abstractNumId w:val="10"/>
  </w:num>
  <w:num w:numId="32">
    <w:abstractNumId w:val="22"/>
  </w:num>
  <w:num w:numId="33">
    <w:abstractNumId w:val="18"/>
  </w:num>
  <w:num w:numId="34">
    <w:abstractNumId w:val="35"/>
  </w:num>
  <w:num w:numId="35">
    <w:abstractNumId w:val="14"/>
  </w:num>
  <w:num w:numId="36">
    <w:abstractNumId w:val="23"/>
  </w:num>
  <w:num w:numId="37">
    <w:abstractNumId w:val="12"/>
  </w:num>
  <w:num w:numId="38">
    <w:abstractNumId w:val="31"/>
  </w:num>
  <w:num w:numId="39">
    <w:abstractNumId w:val="41"/>
  </w:num>
  <w:num w:numId="40">
    <w:abstractNumId w:val="16"/>
  </w:num>
  <w:num w:numId="41">
    <w:abstractNumId w:val="3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7C"/>
    <w:rsid w:val="00010910"/>
    <w:rsid w:val="001E6ECE"/>
    <w:rsid w:val="00221AE1"/>
    <w:rsid w:val="002F3F4C"/>
    <w:rsid w:val="003C779B"/>
    <w:rsid w:val="00441E7C"/>
    <w:rsid w:val="00592069"/>
    <w:rsid w:val="00732EC4"/>
    <w:rsid w:val="0079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caption" w:uiPriority="0"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1E7C"/>
    <w:pPr>
      <w:spacing w:after="0" w:line="240" w:lineRule="auto"/>
    </w:pPr>
    <w:rPr>
      <w:rFonts w:ascii="New Century Schoolbook" w:eastAsia="Times New Roman" w:hAnsi="New Century Schoolbook" w:cs="Times New Roman"/>
      <w:sz w:val="16"/>
      <w:szCs w:val="24"/>
    </w:rPr>
  </w:style>
  <w:style w:type="paragraph" w:styleId="Heading1">
    <w:name w:val="heading 1"/>
    <w:basedOn w:val="Normal"/>
    <w:next w:val="Normal"/>
    <w:link w:val="Heading1Char"/>
    <w:rsid w:val="00441E7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rsid w:val="00441E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41E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1E7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1E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E7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441E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41E7C"/>
    <w:rPr>
      <w:rFonts w:asciiTheme="majorHAnsi" w:eastAsiaTheme="majorEastAsia" w:hAnsiTheme="majorHAnsi" w:cstheme="majorBidi"/>
      <w:b/>
      <w:bCs/>
      <w:color w:val="4F81BD" w:themeColor="accent1"/>
      <w:sz w:val="16"/>
      <w:szCs w:val="24"/>
    </w:rPr>
  </w:style>
  <w:style w:type="character" w:customStyle="1" w:styleId="Heading4Char">
    <w:name w:val="Heading 4 Char"/>
    <w:basedOn w:val="DefaultParagraphFont"/>
    <w:link w:val="Heading4"/>
    <w:uiPriority w:val="9"/>
    <w:semiHidden/>
    <w:rsid w:val="00441E7C"/>
    <w:rPr>
      <w:rFonts w:asciiTheme="majorHAnsi" w:eastAsiaTheme="majorEastAsia" w:hAnsiTheme="majorHAnsi" w:cstheme="majorBidi"/>
      <w:b/>
      <w:bCs/>
      <w:i/>
      <w:iCs/>
      <w:color w:val="4F81BD" w:themeColor="accent1"/>
      <w:sz w:val="16"/>
      <w:szCs w:val="24"/>
    </w:rPr>
  </w:style>
  <w:style w:type="character" w:customStyle="1" w:styleId="Heading5Char">
    <w:name w:val="Heading 5 Char"/>
    <w:basedOn w:val="DefaultParagraphFont"/>
    <w:link w:val="Heading5"/>
    <w:uiPriority w:val="9"/>
    <w:semiHidden/>
    <w:rsid w:val="00441E7C"/>
    <w:rPr>
      <w:rFonts w:asciiTheme="majorHAnsi" w:eastAsiaTheme="majorEastAsia" w:hAnsiTheme="majorHAnsi" w:cstheme="majorBidi"/>
      <w:color w:val="243F60" w:themeColor="accent1" w:themeShade="7F"/>
      <w:sz w:val="16"/>
      <w:szCs w:val="24"/>
    </w:rPr>
  </w:style>
  <w:style w:type="paragraph" w:styleId="BalloonText">
    <w:name w:val="Balloon Text"/>
    <w:basedOn w:val="Normal"/>
    <w:link w:val="BalloonTextChar"/>
    <w:rsid w:val="00441E7C"/>
    <w:rPr>
      <w:rFonts w:ascii="Tahoma" w:hAnsi="Tahoma" w:cs="Tahoma"/>
      <w:szCs w:val="16"/>
    </w:rPr>
  </w:style>
  <w:style w:type="character" w:customStyle="1" w:styleId="BalloonTextChar">
    <w:name w:val="Balloon Text Char"/>
    <w:basedOn w:val="DefaultParagraphFont"/>
    <w:link w:val="BalloonText"/>
    <w:rsid w:val="00441E7C"/>
    <w:rPr>
      <w:rFonts w:ascii="Tahoma" w:eastAsia="Times New Roman" w:hAnsi="Tahoma" w:cs="Tahoma"/>
      <w:sz w:val="16"/>
      <w:szCs w:val="16"/>
    </w:rPr>
  </w:style>
  <w:style w:type="paragraph" w:styleId="Caption">
    <w:name w:val="caption"/>
    <w:basedOn w:val="Normal"/>
    <w:next w:val="Normal"/>
    <w:unhideWhenUsed/>
    <w:qFormat/>
    <w:rsid w:val="00441E7C"/>
    <w:pPr>
      <w:spacing w:after="200"/>
      <w:jc w:val="center"/>
    </w:pPr>
    <w:rPr>
      <w:b/>
      <w:bCs/>
      <w:color w:val="000000" w:themeColor="text1"/>
      <w:szCs w:val="18"/>
    </w:rPr>
  </w:style>
  <w:style w:type="paragraph" w:customStyle="1" w:styleId="Center5emDash">
    <w:name w:val="Center 5em Dash"/>
    <w:next w:val="TextParagraph"/>
    <w:qFormat/>
    <w:rsid w:val="00441E7C"/>
    <w:pPr>
      <w:spacing w:before="120" w:after="120"/>
      <w:jc w:val="center"/>
    </w:pPr>
    <w:rPr>
      <w:rFonts w:ascii="Century Schoolbook" w:hAnsi="Century Schoolbook"/>
      <w:caps/>
      <w:sz w:val="24"/>
    </w:rPr>
  </w:style>
  <w:style w:type="paragraph" w:styleId="Footer">
    <w:name w:val="footer"/>
    <w:basedOn w:val="Normal"/>
    <w:link w:val="FooterChar"/>
    <w:uiPriority w:val="99"/>
    <w:rsid w:val="00441E7C"/>
    <w:pPr>
      <w:tabs>
        <w:tab w:val="center" w:pos="4680"/>
        <w:tab w:val="right" w:pos="9360"/>
      </w:tabs>
    </w:pPr>
    <w:rPr>
      <w:rFonts w:ascii="Century Schoolbook" w:hAnsi="Century Schoolbook"/>
    </w:rPr>
  </w:style>
  <w:style w:type="character" w:customStyle="1" w:styleId="FooterChar">
    <w:name w:val="Footer Char"/>
    <w:basedOn w:val="DefaultParagraphFont"/>
    <w:link w:val="Footer"/>
    <w:uiPriority w:val="99"/>
    <w:rsid w:val="00441E7C"/>
    <w:rPr>
      <w:rFonts w:ascii="Century Schoolbook" w:eastAsia="Times New Roman" w:hAnsi="Century Schoolbook" w:cs="Times New Roman"/>
      <w:sz w:val="16"/>
      <w:szCs w:val="24"/>
    </w:rPr>
  </w:style>
  <w:style w:type="paragraph" w:styleId="Header">
    <w:name w:val="header"/>
    <w:basedOn w:val="Normal"/>
    <w:link w:val="HeaderChar"/>
    <w:uiPriority w:val="99"/>
    <w:rsid w:val="00441E7C"/>
    <w:pPr>
      <w:tabs>
        <w:tab w:val="center" w:pos="4680"/>
        <w:tab w:val="right" w:pos="9360"/>
      </w:tabs>
    </w:pPr>
    <w:rPr>
      <w:rFonts w:ascii="Century Schoolbook" w:hAnsi="Century Schoolbook"/>
    </w:rPr>
  </w:style>
  <w:style w:type="character" w:customStyle="1" w:styleId="HeaderChar">
    <w:name w:val="Header Char"/>
    <w:basedOn w:val="DefaultParagraphFont"/>
    <w:link w:val="Header"/>
    <w:uiPriority w:val="99"/>
    <w:rsid w:val="00441E7C"/>
    <w:rPr>
      <w:rFonts w:ascii="Century Schoolbook" w:eastAsia="Times New Roman" w:hAnsi="Century Schoolbook" w:cs="Times New Roman"/>
      <w:sz w:val="16"/>
      <w:szCs w:val="24"/>
    </w:rPr>
  </w:style>
  <w:style w:type="character" w:styleId="Hyperlink">
    <w:name w:val="Hyperlink"/>
    <w:basedOn w:val="TextParagraphChar"/>
    <w:uiPriority w:val="99"/>
    <w:unhideWhenUsed/>
    <w:rsid w:val="00441E7C"/>
    <w:rPr>
      <w:rFonts w:ascii="Century Schoolbook" w:eastAsia="Times New Roman" w:hAnsi="Century Schoolbook" w:cs="Times New Roman"/>
      <w:color w:val="0000FF" w:themeColor="hyperlink"/>
      <w:sz w:val="21"/>
      <w:szCs w:val="28"/>
      <w:u w:val="none"/>
    </w:rPr>
  </w:style>
  <w:style w:type="paragraph" w:customStyle="1" w:styleId="WT11">
    <w:name w:val="W_T11"/>
    <w:basedOn w:val="TextParagraph"/>
    <w:rsid w:val="00441E7C"/>
    <w:pPr>
      <w:ind w:left="432" w:firstLine="0"/>
    </w:pPr>
  </w:style>
  <w:style w:type="paragraph" w:customStyle="1" w:styleId="WT22">
    <w:name w:val="W_T22"/>
    <w:basedOn w:val="TextParagraph"/>
    <w:rsid w:val="00441E7C"/>
    <w:pPr>
      <w:ind w:left="864" w:firstLine="0"/>
    </w:pPr>
  </w:style>
  <w:style w:type="paragraph" w:customStyle="1" w:styleId="WT33">
    <w:name w:val="W_T33"/>
    <w:basedOn w:val="TextParagraph"/>
    <w:rsid w:val="00441E7C"/>
    <w:pPr>
      <w:ind w:left="1296" w:right="432" w:firstLine="0"/>
    </w:pPr>
  </w:style>
  <w:style w:type="paragraph" w:customStyle="1" w:styleId="WT44">
    <w:name w:val="W_T44"/>
    <w:basedOn w:val="TextParagraph"/>
    <w:rsid w:val="00441E7C"/>
    <w:pPr>
      <w:ind w:left="1728" w:right="432" w:firstLine="0"/>
    </w:pPr>
  </w:style>
  <w:style w:type="paragraph" w:styleId="NormalWeb">
    <w:name w:val="Normal (Web)"/>
    <w:basedOn w:val="Normal"/>
    <w:uiPriority w:val="99"/>
    <w:unhideWhenUsed/>
    <w:rsid w:val="00441E7C"/>
    <w:pPr>
      <w:spacing w:before="100" w:beforeAutospacing="1" w:after="100" w:afterAutospacing="1"/>
    </w:pPr>
  </w:style>
  <w:style w:type="character" w:customStyle="1" w:styleId="Style">
    <w:name w:val="Style"/>
    <w:uiPriority w:val="99"/>
    <w:rsid w:val="00441E7C"/>
  </w:style>
  <w:style w:type="character" w:customStyle="1" w:styleId="Style1">
    <w:name w:val="Style1"/>
    <w:uiPriority w:val="99"/>
    <w:rsid w:val="00441E7C"/>
  </w:style>
  <w:style w:type="paragraph" w:customStyle="1" w:styleId="WT55">
    <w:name w:val="W_T55"/>
    <w:basedOn w:val="TextParagraph"/>
    <w:rsid w:val="00441E7C"/>
    <w:pPr>
      <w:ind w:left="2160" w:right="432" w:firstLine="0"/>
    </w:pPr>
  </w:style>
  <w:style w:type="paragraph" w:customStyle="1" w:styleId="WT32">
    <w:name w:val="W_T32"/>
    <w:basedOn w:val="TextParagraph"/>
    <w:rsid w:val="00441E7C"/>
    <w:pPr>
      <w:ind w:left="864" w:right="432"/>
    </w:pPr>
  </w:style>
  <w:style w:type="paragraph" w:customStyle="1" w:styleId="WT43">
    <w:name w:val="W_T43"/>
    <w:basedOn w:val="TextParagraph"/>
    <w:rsid w:val="00441E7C"/>
    <w:pPr>
      <w:ind w:left="1296" w:right="432"/>
    </w:pPr>
  </w:style>
  <w:style w:type="paragraph" w:styleId="TOAHeading">
    <w:name w:val="toa heading"/>
    <w:basedOn w:val="FrontMatterCaseText"/>
    <w:next w:val="FrontMatterCaseText"/>
    <w:rsid w:val="00441E7C"/>
    <w:pPr>
      <w:spacing w:before="120"/>
    </w:pPr>
    <w:rPr>
      <w:rFonts w:eastAsiaTheme="majorEastAsia" w:cstheme="majorBidi"/>
      <w:b/>
      <w:sz w:val="18"/>
    </w:rPr>
  </w:style>
  <w:style w:type="paragraph" w:styleId="TOC1">
    <w:name w:val="toc 1"/>
    <w:basedOn w:val="Normal"/>
    <w:next w:val="Normal"/>
    <w:autoRedefine/>
    <w:uiPriority w:val="39"/>
    <w:unhideWhenUsed/>
    <w:qFormat/>
    <w:rsid w:val="00441E7C"/>
    <w:pPr>
      <w:tabs>
        <w:tab w:val="right" w:leader="dot" w:pos="7190"/>
      </w:tabs>
      <w:spacing w:before="120"/>
      <w:ind w:left="432" w:right="144" w:hanging="432"/>
    </w:pPr>
    <w:rPr>
      <w:rFonts w:ascii="Century Schoolbook" w:eastAsiaTheme="minorEastAsia" w:hAnsi="Century Schoolbook" w:cstheme="minorBidi"/>
      <w:bCs/>
      <w:smallCaps/>
      <w:sz w:val="20"/>
      <w:szCs w:val="22"/>
    </w:rPr>
  </w:style>
  <w:style w:type="paragraph" w:styleId="TOC2">
    <w:name w:val="toc 2"/>
    <w:basedOn w:val="Normal"/>
    <w:next w:val="Normal"/>
    <w:uiPriority w:val="39"/>
    <w:unhideWhenUsed/>
    <w:qFormat/>
    <w:rsid w:val="00441E7C"/>
    <w:pPr>
      <w:tabs>
        <w:tab w:val="right" w:leader="dot" w:pos="7186"/>
      </w:tabs>
      <w:spacing w:before="200"/>
      <w:ind w:left="432" w:right="144" w:hanging="432"/>
    </w:pPr>
    <w:rPr>
      <w:rFonts w:ascii="Century Schoolbook" w:eastAsiaTheme="minorEastAsia" w:hAnsi="Century Schoolbook" w:cstheme="minorBidi"/>
      <w:b/>
      <w:sz w:val="20"/>
      <w:szCs w:val="22"/>
    </w:rPr>
  </w:style>
  <w:style w:type="paragraph" w:styleId="TOC3">
    <w:name w:val="toc 3"/>
    <w:basedOn w:val="Normal"/>
    <w:next w:val="Normal"/>
    <w:autoRedefine/>
    <w:uiPriority w:val="39"/>
    <w:unhideWhenUsed/>
    <w:qFormat/>
    <w:rsid w:val="00441E7C"/>
    <w:pPr>
      <w:tabs>
        <w:tab w:val="right" w:leader="dot" w:pos="7186"/>
      </w:tabs>
      <w:ind w:left="432" w:right="144" w:hanging="432"/>
    </w:pPr>
    <w:rPr>
      <w:rFonts w:ascii="Century Schoolbook" w:eastAsiaTheme="minorEastAsia" w:hAnsi="Century Schoolbook" w:cstheme="minorBidi"/>
      <w:sz w:val="20"/>
      <w:szCs w:val="22"/>
    </w:rPr>
  </w:style>
  <w:style w:type="paragraph" w:styleId="TOC4">
    <w:name w:val="toc 4"/>
    <w:basedOn w:val="Normal"/>
    <w:next w:val="Normal"/>
    <w:uiPriority w:val="39"/>
    <w:qFormat/>
    <w:rsid w:val="00441E7C"/>
    <w:pPr>
      <w:tabs>
        <w:tab w:val="right" w:leader="dot" w:pos="7186"/>
      </w:tabs>
      <w:ind w:left="864" w:right="144" w:hanging="432"/>
    </w:pPr>
    <w:rPr>
      <w:rFonts w:ascii="Century Schoolbook" w:hAnsi="Century Schoolbook"/>
      <w:sz w:val="20"/>
    </w:rPr>
  </w:style>
  <w:style w:type="paragraph" w:styleId="TOC5">
    <w:name w:val="toc 5"/>
    <w:basedOn w:val="Normal"/>
    <w:next w:val="Normal"/>
    <w:autoRedefine/>
    <w:uiPriority w:val="39"/>
    <w:qFormat/>
    <w:rsid w:val="00441E7C"/>
    <w:pPr>
      <w:tabs>
        <w:tab w:val="right" w:leader="dot" w:pos="7186"/>
      </w:tabs>
      <w:ind w:left="1296" w:right="144" w:hanging="432"/>
    </w:pPr>
    <w:rPr>
      <w:rFonts w:ascii="Century Schoolbook" w:hAnsi="Century Schoolbook"/>
      <w:sz w:val="20"/>
    </w:rPr>
  </w:style>
  <w:style w:type="paragraph" w:styleId="TOC6">
    <w:name w:val="toc 6"/>
    <w:basedOn w:val="Normal"/>
    <w:next w:val="Normal"/>
    <w:uiPriority w:val="39"/>
    <w:unhideWhenUsed/>
    <w:qFormat/>
    <w:rsid w:val="00441E7C"/>
    <w:pPr>
      <w:tabs>
        <w:tab w:val="right" w:leader="dot" w:pos="7186"/>
      </w:tabs>
      <w:ind w:left="1296" w:right="144" w:hanging="432"/>
    </w:pPr>
    <w:rPr>
      <w:rFonts w:ascii="Century Schoolbook" w:eastAsiaTheme="minorEastAsia" w:hAnsi="Century Schoolbook" w:cstheme="minorBidi"/>
      <w:sz w:val="20"/>
      <w:szCs w:val="22"/>
    </w:rPr>
  </w:style>
  <w:style w:type="paragraph" w:styleId="TOC7">
    <w:name w:val="toc 7"/>
    <w:basedOn w:val="Normal"/>
    <w:next w:val="Normal"/>
    <w:autoRedefine/>
    <w:uiPriority w:val="39"/>
    <w:unhideWhenUsed/>
    <w:qFormat/>
    <w:rsid w:val="00441E7C"/>
    <w:pPr>
      <w:tabs>
        <w:tab w:val="right" w:leader="dot" w:pos="7186"/>
      </w:tabs>
      <w:ind w:left="1728" w:right="144" w:hanging="432"/>
    </w:pPr>
    <w:rPr>
      <w:rFonts w:ascii="Century Schoolbook" w:eastAsiaTheme="minorEastAsia" w:hAnsi="Century Schoolbook" w:cstheme="minorBidi"/>
      <w:sz w:val="20"/>
      <w:szCs w:val="22"/>
    </w:rPr>
  </w:style>
  <w:style w:type="paragraph" w:styleId="TOC8">
    <w:name w:val="toc 8"/>
    <w:basedOn w:val="Normal"/>
    <w:next w:val="Normal"/>
    <w:autoRedefine/>
    <w:uiPriority w:val="39"/>
    <w:rsid w:val="00441E7C"/>
    <w:pPr>
      <w:keepNext/>
      <w:widowControl w:val="0"/>
      <w:tabs>
        <w:tab w:val="right" w:leader="dot" w:pos="7190"/>
      </w:tabs>
      <w:ind w:left="1728" w:right="144" w:hanging="432"/>
      <w:textboxTightWrap w:val="allLines"/>
    </w:pPr>
    <w:rPr>
      <w:rFonts w:ascii="Century Schoolbook" w:hAnsi="Century Schoolbook"/>
      <w:sz w:val="20"/>
    </w:rPr>
  </w:style>
  <w:style w:type="paragraph" w:styleId="TOC9">
    <w:name w:val="toc 9"/>
    <w:basedOn w:val="Normal"/>
    <w:next w:val="Normal"/>
    <w:uiPriority w:val="39"/>
    <w:unhideWhenUsed/>
    <w:qFormat/>
    <w:rsid w:val="00441E7C"/>
    <w:pPr>
      <w:spacing w:before="200"/>
      <w:ind w:left="144" w:right="144"/>
      <w:jc w:val="center"/>
    </w:pPr>
    <w:rPr>
      <w:rFonts w:ascii="Century Schoolbook" w:eastAsiaTheme="minorEastAsia" w:hAnsi="Century Schoolbook" w:cstheme="minorBidi"/>
      <w:b/>
      <w:caps/>
      <w:sz w:val="20"/>
      <w:szCs w:val="22"/>
    </w:rPr>
  </w:style>
  <w:style w:type="paragraph" w:styleId="TOCHeading">
    <w:name w:val="TOC Heading"/>
    <w:basedOn w:val="Heading1"/>
    <w:next w:val="Normal"/>
    <w:uiPriority w:val="39"/>
    <w:semiHidden/>
    <w:unhideWhenUsed/>
    <w:qFormat/>
    <w:rsid w:val="00441E7C"/>
    <w:pPr>
      <w:spacing w:before="120" w:after="360"/>
      <w:jc w:val="center"/>
      <w:outlineLvl w:val="9"/>
    </w:pPr>
    <w:rPr>
      <w:rFonts w:asciiTheme="majorHAnsi" w:eastAsiaTheme="majorEastAsia" w:hAnsiTheme="majorHAnsi" w:cstheme="majorBidi"/>
      <w:color w:val="auto"/>
    </w:rPr>
  </w:style>
  <w:style w:type="paragraph" w:customStyle="1" w:styleId="WEGT">
    <w:name w:val="WEG_T"/>
    <w:link w:val="WEGTChar"/>
    <w:rsid w:val="00441E7C"/>
    <w:pPr>
      <w:spacing w:before="80" w:after="80" w:line="240" w:lineRule="auto"/>
      <w:ind w:firstLine="432"/>
      <w:jc w:val="both"/>
    </w:pPr>
    <w:rPr>
      <w:rFonts w:ascii="Century Schoolbook" w:eastAsia="Times New Roman" w:hAnsi="Century Schoolbook" w:cs="Times New Roman"/>
      <w:bCs/>
      <w:sz w:val="21"/>
      <w:szCs w:val="28"/>
    </w:rPr>
  </w:style>
  <w:style w:type="paragraph" w:customStyle="1" w:styleId="FNList">
    <w:name w:val="FN List"/>
    <w:basedOn w:val="FNTextFlush"/>
    <w:next w:val="FNPara"/>
    <w:qFormat/>
    <w:rsid w:val="00441E7C"/>
  </w:style>
  <w:style w:type="paragraph" w:customStyle="1" w:styleId="ExcerptFileline2">
    <w:name w:val="Excerpt File line 2"/>
    <w:link w:val="ExcerptFileline2Char"/>
    <w:qFormat/>
    <w:rsid w:val="00441E7C"/>
    <w:pPr>
      <w:keepNext/>
      <w:spacing w:after="0" w:line="240" w:lineRule="auto"/>
      <w:jc w:val="center"/>
    </w:pPr>
    <w:rPr>
      <w:rFonts w:ascii="Century Schoolbook" w:eastAsia="Times New Roman" w:hAnsi="Century Schoolbook" w:cs="Times New Roman"/>
      <w:bCs/>
      <w:sz w:val="16"/>
      <w:szCs w:val="28"/>
    </w:rPr>
  </w:style>
  <w:style w:type="paragraph" w:customStyle="1" w:styleId="ExcerptHead">
    <w:name w:val="Excerpt Head"/>
    <w:next w:val="FileLine"/>
    <w:qFormat/>
    <w:rsid w:val="00441E7C"/>
    <w:pPr>
      <w:keepNext/>
      <w:suppressAutoHyphens/>
      <w:spacing w:before="320" w:after="40" w:line="240" w:lineRule="exact"/>
      <w:ind w:left="288" w:right="288"/>
      <w:jc w:val="center"/>
    </w:pPr>
    <w:rPr>
      <w:rFonts w:ascii="Century Schoolbook" w:eastAsia="Times New Roman" w:hAnsi="Century Schoolbook" w:cs="Times New Roman"/>
      <w:bCs/>
      <w:smallCaps/>
      <w:sz w:val="24"/>
      <w:szCs w:val="28"/>
    </w:rPr>
  </w:style>
  <w:style w:type="paragraph" w:customStyle="1" w:styleId="ChNum">
    <w:name w:val="Ch Num"/>
    <w:next w:val="ChTitle"/>
    <w:link w:val="ChNumChar"/>
    <w:qFormat/>
    <w:rsid w:val="00441E7C"/>
    <w:pPr>
      <w:keepNext/>
      <w:pBdr>
        <w:bottom w:val="double" w:sz="4" w:space="5" w:color="auto"/>
      </w:pBdr>
      <w:suppressAutoHyphens/>
      <w:spacing w:before="120" w:after="120" w:line="400" w:lineRule="exact"/>
      <w:jc w:val="center"/>
    </w:pPr>
    <w:rPr>
      <w:rFonts w:ascii="Century Schoolbook" w:eastAsia="Times New Roman" w:hAnsi="Century Schoolbook" w:cs="Times New Roman"/>
      <w:b/>
      <w:bCs/>
      <w:smallCaps/>
      <w:color w:val="000000" w:themeColor="text1"/>
      <w:sz w:val="36"/>
      <w:szCs w:val="28"/>
    </w:rPr>
  </w:style>
  <w:style w:type="paragraph" w:customStyle="1" w:styleId="ChTitle">
    <w:name w:val="Ch Title"/>
    <w:next w:val="TextParagraph"/>
    <w:link w:val="ChTitleChar"/>
    <w:qFormat/>
    <w:rsid w:val="00441E7C"/>
    <w:pPr>
      <w:keepNext/>
      <w:suppressAutoHyphens/>
      <w:spacing w:before="360" w:after="240" w:line="400" w:lineRule="exact"/>
      <w:jc w:val="center"/>
    </w:pPr>
    <w:rPr>
      <w:rFonts w:ascii="Century Schoolbook" w:eastAsia="Times New Roman" w:hAnsi="Century Schoolbook" w:cs="Times New Roman"/>
      <w:b/>
      <w:smallCaps/>
      <w:color w:val="000000" w:themeColor="text1"/>
      <w:sz w:val="36"/>
      <w:szCs w:val="28"/>
    </w:rPr>
  </w:style>
  <w:style w:type="paragraph" w:customStyle="1" w:styleId="FirstMainHead">
    <w:name w:val="First Main Head"/>
    <w:next w:val="ExcerptHead"/>
    <w:link w:val="FirstMainHeadChar"/>
    <w:qFormat/>
    <w:rsid w:val="00441E7C"/>
    <w:pPr>
      <w:spacing w:before="80" w:after="80" w:line="240" w:lineRule="auto"/>
      <w:ind w:left="1080" w:right="1080"/>
      <w:jc w:val="center"/>
    </w:pPr>
    <w:rPr>
      <w:rFonts w:ascii="Century Schoolbook" w:eastAsia="Times New Roman" w:hAnsi="Century Schoolbook" w:cs="Times New Roman"/>
      <w:b/>
      <w:bCs/>
      <w:caps/>
      <w:color w:val="000000" w:themeColor="text1"/>
      <w:sz w:val="26"/>
      <w:szCs w:val="28"/>
    </w:rPr>
  </w:style>
  <w:style w:type="character" w:styleId="PlaceholderText">
    <w:name w:val="Placeholder Text"/>
    <w:basedOn w:val="DefaultParagraphFont"/>
    <w:uiPriority w:val="99"/>
    <w:semiHidden/>
    <w:rsid w:val="00441E7C"/>
  </w:style>
  <w:style w:type="character" w:customStyle="1" w:styleId="WEGTChar">
    <w:name w:val="WEG_T Char"/>
    <w:basedOn w:val="DefaultParagraphFont"/>
    <w:link w:val="WEGT"/>
    <w:rsid w:val="00441E7C"/>
    <w:rPr>
      <w:rFonts w:ascii="Century Schoolbook" w:eastAsia="Times New Roman" w:hAnsi="Century Schoolbook" w:cs="Times New Roman"/>
      <w:bCs/>
      <w:sz w:val="21"/>
      <w:szCs w:val="28"/>
    </w:rPr>
  </w:style>
  <w:style w:type="paragraph" w:styleId="BodyText">
    <w:name w:val="Body Text"/>
    <w:basedOn w:val="Normal"/>
    <w:link w:val="BodyTextChar"/>
    <w:uiPriority w:val="99"/>
    <w:unhideWhenUsed/>
    <w:rsid w:val="00441E7C"/>
    <w:pPr>
      <w:spacing w:after="120"/>
    </w:pPr>
  </w:style>
  <w:style w:type="character" w:customStyle="1" w:styleId="BodyTextChar">
    <w:name w:val="Body Text Char"/>
    <w:basedOn w:val="DefaultParagraphFont"/>
    <w:link w:val="BodyText"/>
    <w:uiPriority w:val="99"/>
    <w:rsid w:val="00441E7C"/>
    <w:rPr>
      <w:rFonts w:ascii="New Century Schoolbook" w:eastAsia="Times New Roman" w:hAnsi="New Century Schoolbook" w:cs="Times New Roman"/>
      <w:sz w:val="16"/>
      <w:szCs w:val="24"/>
    </w:rPr>
  </w:style>
  <w:style w:type="paragraph" w:customStyle="1" w:styleId="Sub-title">
    <w:name w:val="Sub-title"/>
    <w:link w:val="Sub-titleChar"/>
    <w:rsid w:val="00441E7C"/>
    <w:pPr>
      <w:suppressAutoHyphens/>
      <w:spacing w:line="400" w:lineRule="exact"/>
      <w:jc w:val="center"/>
    </w:pPr>
    <w:rPr>
      <w:rFonts w:ascii="Century Schoolbook" w:eastAsia="Times New Roman" w:hAnsi="Century Schoolbook" w:cs="Times New Roman"/>
      <w:b/>
      <w:caps/>
      <w:sz w:val="36"/>
      <w:szCs w:val="24"/>
    </w:rPr>
  </w:style>
  <w:style w:type="paragraph" w:styleId="Subtitle">
    <w:name w:val="Subtitle"/>
    <w:basedOn w:val="Normal"/>
    <w:next w:val="Normal"/>
    <w:link w:val="SubtitleChar"/>
    <w:uiPriority w:val="11"/>
    <w:qFormat/>
    <w:rsid w:val="00441E7C"/>
    <w:pPr>
      <w:numPr>
        <w:ilvl w:val="1"/>
      </w:numPr>
      <w:suppressAutoHyphens/>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41E7C"/>
    <w:rPr>
      <w:rFonts w:asciiTheme="majorHAnsi" w:eastAsiaTheme="majorEastAsia" w:hAnsiTheme="majorHAnsi" w:cstheme="majorBidi"/>
      <w:i/>
      <w:iCs/>
      <w:color w:val="4F81BD" w:themeColor="accent1"/>
      <w:spacing w:val="15"/>
      <w:sz w:val="24"/>
      <w:szCs w:val="24"/>
    </w:rPr>
  </w:style>
  <w:style w:type="paragraph" w:customStyle="1" w:styleId="EditionNumber">
    <w:name w:val="Edition Number"/>
    <w:link w:val="EditionNumberChar"/>
    <w:qFormat/>
    <w:rsid w:val="00441E7C"/>
    <w:pPr>
      <w:suppressAutoHyphens/>
      <w:spacing w:line="400" w:lineRule="exact"/>
      <w:jc w:val="center"/>
    </w:pPr>
    <w:rPr>
      <w:rFonts w:ascii="Century Schoolbook" w:eastAsia="Times New Roman" w:hAnsi="Century Schoolbook" w:cs="Times New Roman"/>
      <w:b/>
      <w:bCs/>
      <w:sz w:val="36"/>
      <w:szCs w:val="28"/>
    </w:rPr>
  </w:style>
  <w:style w:type="paragraph" w:customStyle="1" w:styleId="By">
    <w:name w:val="By"/>
    <w:link w:val="ByChar"/>
    <w:qFormat/>
    <w:rsid w:val="00441E7C"/>
    <w:pPr>
      <w:spacing w:line="240" w:lineRule="exact"/>
      <w:jc w:val="center"/>
    </w:pPr>
    <w:rPr>
      <w:rFonts w:ascii="Century Schoolbook" w:eastAsia="Times New Roman" w:hAnsi="Century Schoolbook" w:cs="Times New Roman"/>
      <w:b/>
      <w:bCs/>
      <w:sz w:val="20"/>
      <w:szCs w:val="28"/>
    </w:rPr>
  </w:style>
  <w:style w:type="character" w:customStyle="1" w:styleId="EditionNumberChar">
    <w:name w:val="Edition Number Char"/>
    <w:basedOn w:val="WEGTChar"/>
    <w:link w:val="EditionNumber"/>
    <w:rsid w:val="00441E7C"/>
    <w:rPr>
      <w:rFonts w:ascii="Century Schoolbook" w:eastAsia="Times New Roman" w:hAnsi="Century Schoolbook" w:cs="Times New Roman"/>
      <w:b/>
      <w:bCs/>
      <w:sz w:val="36"/>
      <w:szCs w:val="28"/>
    </w:rPr>
  </w:style>
  <w:style w:type="paragraph" w:customStyle="1" w:styleId="AuthorName">
    <w:name w:val="Author Name"/>
    <w:next w:val="AuthorAffiliation"/>
    <w:link w:val="AuthorNameChar"/>
    <w:qFormat/>
    <w:rsid w:val="00441E7C"/>
    <w:pPr>
      <w:suppressAutoHyphens/>
      <w:spacing w:after="0" w:line="360" w:lineRule="exact"/>
      <w:jc w:val="center"/>
    </w:pPr>
    <w:rPr>
      <w:rFonts w:ascii="Century Schoolbook" w:eastAsia="Times New Roman" w:hAnsi="Century Schoolbook" w:cs="Times New Roman"/>
      <w:b/>
      <w:bCs/>
      <w:sz w:val="32"/>
      <w:szCs w:val="28"/>
    </w:rPr>
  </w:style>
  <w:style w:type="character" w:customStyle="1" w:styleId="ByChar">
    <w:name w:val="By Char"/>
    <w:basedOn w:val="WEGTChar"/>
    <w:link w:val="By"/>
    <w:rsid w:val="00441E7C"/>
    <w:rPr>
      <w:rFonts w:ascii="Century Schoolbook" w:eastAsia="Times New Roman" w:hAnsi="Century Schoolbook" w:cs="Times New Roman"/>
      <w:b/>
      <w:bCs/>
      <w:sz w:val="20"/>
      <w:szCs w:val="28"/>
    </w:rPr>
  </w:style>
  <w:style w:type="character" w:customStyle="1" w:styleId="AuthorNameChar">
    <w:name w:val="Author Name Char"/>
    <w:basedOn w:val="WEGTChar"/>
    <w:link w:val="AuthorName"/>
    <w:rsid w:val="00441E7C"/>
    <w:rPr>
      <w:rFonts w:ascii="Century Schoolbook" w:eastAsia="Times New Roman" w:hAnsi="Century Schoolbook" w:cs="Times New Roman"/>
      <w:b/>
      <w:bCs/>
      <w:sz w:val="32"/>
      <w:szCs w:val="28"/>
    </w:rPr>
  </w:style>
  <w:style w:type="paragraph" w:customStyle="1" w:styleId="CopyrightLines">
    <w:name w:val="Copyright Lines"/>
    <w:link w:val="CopyrightLinesChar"/>
    <w:qFormat/>
    <w:rsid w:val="00441E7C"/>
    <w:pPr>
      <w:spacing w:after="0" w:line="180" w:lineRule="exact"/>
      <w:contextualSpacing/>
      <w:jc w:val="both"/>
    </w:pPr>
    <w:rPr>
      <w:rFonts w:ascii="Century Schoolbook" w:eastAsia="Times New Roman" w:hAnsi="Century Schoolbook" w:cs="Times New Roman"/>
      <w:sz w:val="14"/>
      <w:szCs w:val="24"/>
    </w:rPr>
  </w:style>
  <w:style w:type="paragraph" w:customStyle="1" w:styleId="CopyrightLineIndent">
    <w:name w:val="Copyright Line Indent"/>
    <w:qFormat/>
    <w:rsid w:val="00441E7C"/>
    <w:pPr>
      <w:spacing w:after="0" w:line="180" w:lineRule="exact"/>
      <w:ind w:left="518"/>
    </w:pPr>
    <w:rPr>
      <w:rFonts w:ascii="Century Schoolbook" w:eastAsia="Times New Roman" w:hAnsi="Century Schoolbook" w:cs="Times New Roman"/>
      <w:sz w:val="14"/>
      <w:szCs w:val="24"/>
    </w:rPr>
  </w:style>
  <w:style w:type="paragraph" w:customStyle="1" w:styleId="FrontMatterText">
    <w:name w:val="Front Matter Text"/>
    <w:link w:val="FrontMatterTextChar"/>
    <w:qFormat/>
    <w:rsid w:val="00441E7C"/>
    <w:pPr>
      <w:spacing w:before="100" w:after="100" w:line="250" w:lineRule="exact"/>
      <w:ind w:firstLine="432"/>
      <w:jc w:val="both"/>
    </w:pPr>
    <w:rPr>
      <w:rFonts w:ascii="Century Schoolbook" w:eastAsia="Times New Roman" w:hAnsi="Century Schoolbook" w:cs="Times New Roman"/>
      <w:bCs/>
      <w:sz w:val="21"/>
      <w:szCs w:val="24"/>
    </w:rPr>
  </w:style>
  <w:style w:type="character" w:customStyle="1" w:styleId="FrontMatterTextChar">
    <w:name w:val="Front Matter Text Char"/>
    <w:basedOn w:val="WEGTChar"/>
    <w:link w:val="FrontMatterText"/>
    <w:rsid w:val="00441E7C"/>
    <w:rPr>
      <w:rFonts w:ascii="Century Schoolbook" w:eastAsia="Times New Roman" w:hAnsi="Century Schoolbook" w:cs="Times New Roman"/>
      <w:bCs/>
      <w:sz w:val="21"/>
      <w:szCs w:val="24"/>
    </w:rPr>
  </w:style>
  <w:style w:type="character" w:customStyle="1" w:styleId="ExcerptFileline2Char">
    <w:name w:val="Excerpt File line 2 Char"/>
    <w:basedOn w:val="DefaultParagraphFont"/>
    <w:link w:val="ExcerptFileline2"/>
    <w:rsid w:val="00441E7C"/>
    <w:rPr>
      <w:rFonts w:ascii="Century Schoolbook" w:eastAsia="Times New Roman" w:hAnsi="Century Schoolbook" w:cs="Times New Roman"/>
      <w:bCs/>
      <w:sz w:val="16"/>
      <w:szCs w:val="28"/>
    </w:rPr>
  </w:style>
  <w:style w:type="character" w:customStyle="1" w:styleId="FirstMainHeadChar">
    <w:name w:val="First Main Head Char"/>
    <w:basedOn w:val="ChTitleChar"/>
    <w:link w:val="FirstMainHead"/>
    <w:rsid w:val="00441E7C"/>
    <w:rPr>
      <w:rFonts w:ascii="Century Schoolbook" w:eastAsia="Times New Roman" w:hAnsi="Century Schoolbook" w:cs="Times New Roman"/>
      <w:b/>
      <w:bCs/>
      <w:caps/>
      <w:smallCaps w:val="0"/>
      <w:color w:val="000000" w:themeColor="text1"/>
      <w:sz w:val="26"/>
      <w:szCs w:val="28"/>
    </w:rPr>
  </w:style>
  <w:style w:type="character" w:customStyle="1" w:styleId="ChTitleChar">
    <w:name w:val="Ch Title Char"/>
    <w:basedOn w:val="ChNumChar"/>
    <w:link w:val="ChTitle"/>
    <w:rsid w:val="00441E7C"/>
    <w:rPr>
      <w:rFonts w:ascii="Century Schoolbook" w:eastAsia="Times New Roman" w:hAnsi="Century Schoolbook" w:cs="Times New Roman"/>
      <w:b/>
      <w:bCs w:val="0"/>
      <w:smallCaps/>
      <w:color w:val="000000" w:themeColor="text1"/>
      <w:sz w:val="36"/>
      <w:szCs w:val="28"/>
    </w:rPr>
  </w:style>
  <w:style w:type="character" w:customStyle="1" w:styleId="ChNumChar">
    <w:name w:val="Ch Num Char"/>
    <w:basedOn w:val="Heading1Char"/>
    <w:link w:val="ChNum"/>
    <w:rsid w:val="00441E7C"/>
    <w:rPr>
      <w:rFonts w:ascii="Century Schoolbook" w:eastAsia="Times New Roman" w:hAnsi="Century Schoolbook" w:cs="Times New Roman"/>
      <w:b/>
      <w:bCs/>
      <w:smallCaps/>
      <w:color w:val="000000" w:themeColor="text1"/>
      <w:sz w:val="36"/>
      <w:szCs w:val="28"/>
    </w:rPr>
  </w:style>
  <w:style w:type="paragraph" w:customStyle="1" w:styleId="AdvisoryBoardMainHead">
    <w:name w:val="Advisory Board Main Head"/>
    <w:qFormat/>
    <w:rsid w:val="00441E7C"/>
    <w:pPr>
      <w:suppressAutoHyphens/>
      <w:spacing w:after="120" w:line="400" w:lineRule="exact"/>
      <w:jc w:val="center"/>
    </w:pPr>
    <w:rPr>
      <w:rFonts w:ascii="Century Schoolbook" w:hAnsi="Century Schoolbook"/>
      <w:b/>
      <w:smallCaps/>
      <w:sz w:val="36"/>
    </w:rPr>
  </w:style>
  <w:style w:type="paragraph" w:customStyle="1" w:styleId="BoardMemberName">
    <w:name w:val="Board Member Name"/>
    <w:qFormat/>
    <w:rsid w:val="00441E7C"/>
    <w:pPr>
      <w:spacing w:after="0" w:line="280" w:lineRule="exact"/>
      <w:jc w:val="center"/>
    </w:pPr>
    <w:rPr>
      <w:rFonts w:ascii="Century Schoolbook" w:hAnsi="Century Schoolbook"/>
      <w:caps/>
      <w:sz w:val="24"/>
    </w:rPr>
  </w:style>
  <w:style w:type="paragraph" w:customStyle="1" w:styleId="BoardMemberAffiliation">
    <w:name w:val="Board Member Affiliation"/>
    <w:qFormat/>
    <w:rsid w:val="00441E7C"/>
    <w:pPr>
      <w:spacing w:line="220" w:lineRule="exact"/>
      <w:jc w:val="center"/>
    </w:pPr>
    <w:rPr>
      <w:rFonts w:ascii="Century Schoolbook" w:hAnsi="Century Schoolbook"/>
      <w:sz w:val="18"/>
    </w:rPr>
  </w:style>
  <w:style w:type="paragraph" w:customStyle="1" w:styleId="MatNumber">
    <w:name w:val="Mat Number"/>
    <w:link w:val="MatNumberChar"/>
    <w:rsid w:val="00441E7C"/>
    <w:pPr>
      <w:spacing w:line="180" w:lineRule="exact"/>
    </w:pPr>
    <w:rPr>
      <w:rFonts w:ascii="Century Schoolbook" w:eastAsia="Times New Roman" w:hAnsi="Century Schoolbook" w:cs="Times New Roman"/>
      <w:sz w:val="16"/>
      <w:szCs w:val="24"/>
    </w:rPr>
  </w:style>
  <w:style w:type="character" w:customStyle="1" w:styleId="Sub-titleChar">
    <w:name w:val="Sub-title Char"/>
    <w:basedOn w:val="DefaultParagraphFont"/>
    <w:link w:val="Sub-title"/>
    <w:rsid w:val="00441E7C"/>
    <w:rPr>
      <w:rFonts w:ascii="Century Schoolbook" w:eastAsia="Times New Roman" w:hAnsi="Century Schoolbook" w:cs="Times New Roman"/>
      <w:b/>
      <w:caps/>
      <w:sz w:val="36"/>
      <w:szCs w:val="24"/>
    </w:rPr>
  </w:style>
  <w:style w:type="paragraph" w:customStyle="1" w:styleId="AuthorAffiliation">
    <w:name w:val="Author Affiliation"/>
    <w:next w:val="AuthorName"/>
    <w:qFormat/>
    <w:rsid w:val="00441E7C"/>
    <w:pPr>
      <w:suppressAutoHyphens/>
      <w:spacing w:after="240" w:line="240" w:lineRule="exact"/>
      <w:jc w:val="center"/>
    </w:pPr>
    <w:rPr>
      <w:rFonts w:ascii="Century Schoolbook" w:eastAsia="Times New Roman" w:hAnsi="Century Schoolbook" w:cs="Times New Roman"/>
      <w:bCs/>
      <w:i/>
      <w:sz w:val="20"/>
      <w:szCs w:val="28"/>
    </w:rPr>
  </w:style>
  <w:style w:type="character" w:customStyle="1" w:styleId="MatNumberChar">
    <w:name w:val="Mat Number Char"/>
    <w:basedOn w:val="DefaultParagraphFont"/>
    <w:link w:val="MatNumber"/>
    <w:rsid w:val="00441E7C"/>
    <w:rPr>
      <w:rFonts w:ascii="Century Schoolbook" w:eastAsia="Times New Roman" w:hAnsi="Century Schoolbook" w:cs="Times New Roman"/>
      <w:sz w:val="16"/>
      <w:szCs w:val="24"/>
    </w:rPr>
  </w:style>
  <w:style w:type="paragraph" w:styleId="Title">
    <w:name w:val="Title"/>
    <w:link w:val="TitleChar"/>
    <w:uiPriority w:val="10"/>
    <w:qFormat/>
    <w:rsid w:val="00441E7C"/>
    <w:pPr>
      <w:suppressAutoHyphens/>
      <w:spacing w:after="300"/>
      <w:contextualSpacing/>
      <w:jc w:val="center"/>
    </w:pPr>
    <w:rPr>
      <w:rFonts w:ascii="Century Schoolbook" w:eastAsiaTheme="majorEastAsia" w:hAnsi="Century Schoolbook" w:cstheme="majorBidi"/>
      <w:b/>
      <w:smallCaps/>
      <w:spacing w:val="5"/>
      <w:kern w:val="28"/>
      <w:sz w:val="60"/>
      <w:szCs w:val="52"/>
    </w:rPr>
  </w:style>
  <w:style w:type="character" w:customStyle="1" w:styleId="TitleChar">
    <w:name w:val="Title Char"/>
    <w:basedOn w:val="DefaultParagraphFont"/>
    <w:link w:val="Title"/>
    <w:uiPriority w:val="10"/>
    <w:rsid w:val="00441E7C"/>
    <w:rPr>
      <w:rFonts w:ascii="Century Schoolbook" w:eastAsiaTheme="majorEastAsia" w:hAnsi="Century Schoolbook" w:cstheme="majorBidi"/>
      <w:b/>
      <w:smallCaps/>
      <w:spacing w:val="5"/>
      <w:kern w:val="28"/>
      <w:sz w:val="60"/>
      <w:szCs w:val="52"/>
    </w:rPr>
  </w:style>
  <w:style w:type="paragraph" w:customStyle="1" w:styleId="WestBookTitle">
    <w:name w:val="West Book Title"/>
    <w:qFormat/>
    <w:rsid w:val="00441E7C"/>
    <w:pPr>
      <w:suppressAutoHyphens/>
      <w:spacing w:line="640" w:lineRule="exact"/>
      <w:jc w:val="center"/>
    </w:pPr>
    <w:rPr>
      <w:rFonts w:ascii="Century Schoolbook" w:eastAsia="Times New Roman" w:hAnsi="Century Schoolbook" w:cs="Times New Roman"/>
      <w:b/>
      <w:smallCaps/>
      <w:sz w:val="60"/>
      <w:szCs w:val="24"/>
    </w:rPr>
  </w:style>
  <w:style w:type="character" w:customStyle="1" w:styleId="CopyrightLinesChar">
    <w:name w:val="Copyright Lines Char"/>
    <w:basedOn w:val="WEGTChar"/>
    <w:link w:val="CopyrightLines"/>
    <w:rsid w:val="00441E7C"/>
    <w:rPr>
      <w:rFonts w:ascii="Century Schoolbook" w:eastAsia="Times New Roman" w:hAnsi="Century Schoolbook" w:cs="Times New Roman"/>
      <w:bCs w:val="0"/>
      <w:sz w:val="14"/>
      <w:szCs w:val="24"/>
    </w:rPr>
  </w:style>
  <w:style w:type="paragraph" w:customStyle="1" w:styleId="PrefaceHeading">
    <w:name w:val="Preface Heading"/>
    <w:qFormat/>
    <w:rsid w:val="00441E7C"/>
    <w:pPr>
      <w:spacing w:line="400" w:lineRule="exact"/>
      <w:jc w:val="center"/>
    </w:pPr>
    <w:rPr>
      <w:rFonts w:ascii="Century Schoolbook" w:eastAsia="Times New Roman" w:hAnsi="Century Schoolbook" w:cs="Times New Roman"/>
      <w:b/>
      <w:smallCaps/>
      <w:sz w:val="36"/>
      <w:szCs w:val="24"/>
    </w:rPr>
  </w:style>
  <w:style w:type="paragraph" w:customStyle="1" w:styleId="AcknowledgmentsHeading">
    <w:name w:val="Acknowledgments Heading"/>
    <w:basedOn w:val="FrontMatterHeading"/>
    <w:qFormat/>
    <w:rsid w:val="00441E7C"/>
  </w:style>
  <w:style w:type="paragraph" w:customStyle="1" w:styleId="DedicationHead">
    <w:name w:val="Dedication Head"/>
    <w:basedOn w:val="FrontMatterHeading"/>
    <w:qFormat/>
    <w:rsid w:val="00441E7C"/>
  </w:style>
  <w:style w:type="paragraph" w:customStyle="1" w:styleId="DedicationText">
    <w:name w:val="Dedication Text"/>
    <w:qFormat/>
    <w:rsid w:val="00441E7C"/>
    <w:pPr>
      <w:suppressAutoHyphens/>
      <w:spacing w:line="260" w:lineRule="exact"/>
      <w:jc w:val="center"/>
    </w:pPr>
    <w:rPr>
      <w:rFonts w:ascii="Century Schoolbook" w:eastAsia="Times New Roman" w:hAnsi="Century Schoolbook" w:cs="Times New Roman"/>
      <w:i/>
      <w:sz w:val="24"/>
      <w:szCs w:val="24"/>
    </w:rPr>
  </w:style>
  <w:style w:type="paragraph" w:customStyle="1" w:styleId="SignatureLine">
    <w:name w:val="Signature Line"/>
    <w:qFormat/>
    <w:rsid w:val="00441E7C"/>
    <w:pPr>
      <w:spacing w:line="240" w:lineRule="exact"/>
      <w:ind w:left="4320"/>
    </w:pPr>
    <w:rPr>
      <w:rFonts w:ascii="Century Schoolbook" w:eastAsia="Times New Roman" w:hAnsi="Century Schoolbook" w:cs="Times New Roman"/>
      <w:smallCaps/>
      <w:sz w:val="20"/>
      <w:szCs w:val="24"/>
    </w:rPr>
  </w:style>
  <w:style w:type="paragraph" w:customStyle="1" w:styleId="PrefaceDate">
    <w:name w:val="Preface Date"/>
    <w:basedOn w:val="CopyrightLines"/>
    <w:qFormat/>
    <w:rsid w:val="00441E7C"/>
  </w:style>
  <w:style w:type="paragraph" w:customStyle="1" w:styleId="DoubleHairline">
    <w:name w:val="Double Hairline"/>
    <w:qFormat/>
    <w:rsid w:val="00441E7C"/>
    <w:pPr>
      <w:spacing w:after="40" w:line="120" w:lineRule="exact"/>
      <w:contextualSpacing/>
    </w:pPr>
    <w:rPr>
      <w:rFonts w:ascii="Century Schoolbook" w:eastAsia="Times New Roman" w:hAnsi="Century Schoolbook" w:cs="Times New Roman"/>
      <w:b/>
      <w:bCs/>
      <w:smallCaps/>
      <w:sz w:val="16"/>
      <w:szCs w:val="28"/>
    </w:rPr>
  </w:style>
  <w:style w:type="paragraph" w:customStyle="1" w:styleId="TextParagraph">
    <w:name w:val="Text Paragraph"/>
    <w:link w:val="TextParagraphChar"/>
    <w:qFormat/>
    <w:rsid w:val="00441E7C"/>
    <w:pPr>
      <w:spacing w:before="100" w:after="100" w:line="250" w:lineRule="exact"/>
      <w:ind w:firstLine="432"/>
      <w:jc w:val="both"/>
    </w:pPr>
    <w:rPr>
      <w:rFonts w:ascii="Century Schoolbook" w:eastAsia="Times New Roman" w:hAnsi="Century Schoolbook" w:cs="Times New Roman"/>
      <w:sz w:val="21"/>
      <w:szCs w:val="28"/>
    </w:rPr>
  </w:style>
  <w:style w:type="paragraph" w:customStyle="1" w:styleId="Head1">
    <w:name w:val="Head 1"/>
    <w:next w:val="TextParagraph"/>
    <w:qFormat/>
    <w:rsid w:val="00441E7C"/>
    <w:pPr>
      <w:keepNext/>
      <w:suppressAutoHyphens/>
      <w:spacing w:before="240" w:after="120" w:line="300" w:lineRule="exact"/>
      <w:jc w:val="center"/>
    </w:pPr>
    <w:rPr>
      <w:rFonts w:ascii="Century Schoolbook" w:eastAsia="Times New Roman" w:hAnsi="Century Schoolbook" w:cs="Times New Roman"/>
      <w:b/>
      <w:caps/>
      <w:color w:val="000000" w:themeColor="text1"/>
      <w:sz w:val="26"/>
      <w:szCs w:val="24"/>
    </w:rPr>
  </w:style>
  <w:style w:type="paragraph" w:customStyle="1" w:styleId="Head2">
    <w:name w:val="Head 2"/>
    <w:basedOn w:val="Head1"/>
    <w:next w:val="TextParagraph"/>
    <w:qFormat/>
    <w:rsid w:val="00441E7C"/>
    <w:pPr>
      <w:spacing w:before="200" w:line="280" w:lineRule="exact"/>
      <w:outlineLvl w:val="1"/>
    </w:pPr>
    <w:rPr>
      <w:sz w:val="24"/>
    </w:rPr>
  </w:style>
  <w:style w:type="paragraph" w:customStyle="1" w:styleId="Head3">
    <w:name w:val="Head 3"/>
    <w:basedOn w:val="Head2"/>
    <w:next w:val="TextParagraph"/>
    <w:qFormat/>
    <w:rsid w:val="00441E7C"/>
    <w:pPr>
      <w:numPr>
        <w:ilvl w:val="2"/>
      </w:numPr>
      <w:spacing w:line="260" w:lineRule="exact"/>
      <w:ind w:left="432" w:hanging="432"/>
      <w:jc w:val="both"/>
      <w:outlineLvl w:val="2"/>
    </w:pPr>
    <w:rPr>
      <w:caps w:val="0"/>
      <w:sz w:val="22"/>
    </w:rPr>
  </w:style>
  <w:style w:type="paragraph" w:customStyle="1" w:styleId="Head4">
    <w:name w:val="Head 4"/>
    <w:basedOn w:val="Head3"/>
    <w:next w:val="TextParagraph"/>
    <w:qFormat/>
    <w:rsid w:val="00441E7C"/>
    <w:pPr>
      <w:numPr>
        <w:ilvl w:val="3"/>
      </w:numPr>
      <w:ind w:left="864" w:hanging="432"/>
      <w:outlineLvl w:val="3"/>
    </w:pPr>
    <w:rPr>
      <w:i/>
    </w:rPr>
  </w:style>
  <w:style w:type="paragraph" w:customStyle="1" w:styleId="Head5">
    <w:name w:val="Head 5"/>
    <w:basedOn w:val="Head4"/>
    <w:next w:val="TextParagraph"/>
    <w:qFormat/>
    <w:rsid w:val="00441E7C"/>
    <w:pPr>
      <w:numPr>
        <w:ilvl w:val="4"/>
      </w:numPr>
      <w:ind w:left="864" w:hanging="432"/>
      <w:outlineLvl w:val="4"/>
    </w:pPr>
    <w:rPr>
      <w:b w:val="0"/>
    </w:rPr>
  </w:style>
  <w:style w:type="paragraph" w:customStyle="1" w:styleId="Head6">
    <w:name w:val="Head 6"/>
    <w:basedOn w:val="Head5"/>
    <w:next w:val="TextParagraph"/>
    <w:qFormat/>
    <w:rsid w:val="00441E7C"/>
    <w:pPr>
      <w:numPr>
        <w:ilvl w:val="5"/>
      </w:numPr>
      <w:ind w:left="1296" w:hanging="432"/>
      <w:outlineLvl w:val="5"/>
    </w:pPr>
  </w:style>
  <w:style w:type="paragraph" w:customStyle="1" w:styleId="Head7">
    <w:name w:val="Head 7"/>
    <w:basedOn w:val="Head2"/>
    <w:next w:val="TextParagraph"/>
    <w:qFormat/>
    <w:rsid w:val="00441E7C"/>
    <w:pPr>
      <w:numPr>
        <w:ilvl w:val="6"/>
      </w:numPr>
      <w:outlineLvl w:val="6"/>
    </w:pPr>
    <w:rPr>
      <w:b w:val="0"/>
      <w:caps w:val="0"/>
      <w:sz w:val="22"/>
    </w:rPr>
  </w:style>
  <w:style w:type="paragraph" w:customStyle="1" w:styleId="CaseHead">
    <w:name w:val="Case Head"/>
    <w:next w:val="FileLine"/>
    <w:qFormat/>
    <w:rsid w:val="00441E7C"/>
    <w:pPr>
      <w:keepNext/>
      <w:suppressAutoHyphens/>
      <w:spacing w:before="320" w:after="40" w:line="240" w:lineRule="exact"/>
      <w:ind w:left="288" w:right="288"/>
      <w:jc w:val="center"/>
    </w:pPr>
    <w:rPr>
      <w:rFonts w:ascii="Century Schoolbook" w:eastAsia="Times New Roman" w:hAnsi="Century Schoolbook" w:cs="Times New Roman"/>
      <w:b/>
      <w:smallCaps/>
      <w:sz w:val="24"/>
      <w:szCs w:val="24"/>
    </w:rPr>
  </w:style>
  <w:style w:type="paragraph" w:customStyle="1" w:styleId="IntroductionHead">
    <w:name w:val="Introduction Head"/>
    <w:qFormat/>
    <w:rsid w:val="00441E7C"/>
    <w:pPr>
      <w:keepNext/>
      <w:spacing w:line="300" w:lineRule="exact"/>
      <w:ind w:left="288" w:right="288"/>
      <w:jc w:val="center"/>
    </w:pPr>
    <w:rPr>
      <w:rFonts w:ascii="Century Schoolbook" w:eastAsia="Times New Roman" w:hAnsi="Century Schoolbook" w:cs="Times New Roman"/>
      <w:b/>
      <w:caps/>
      <w:sz w:val="26"/>
      <w:szCs w:val="24"/>
    </w:rPr>
  </w:style>
  <w:style w:type="paragraph" w:customStyle="1" w:styleId="FileLine">
    <w:name w:val="File Line"/>
    <w:next w:val="TextParagraph"/>
    <w:qFormat/>
    <w:rsid w:val="00441E7C"/>
    <w:pPr>
      <w:keepNext/>
      <w:suppressAutoHyphens/>
      <w:spacing w:after="180" w:line="200" w:lineRule="exact"/>
      <w:ind w:left="288" w:right="288"/>
      <w:jc w:val="center"/>
    </w:pPr>
    <w:rPr>
      <w:rFonts w:ascii="Century Schoolbook" w:eastAsia="Times New Roman" w:hAnsi="Century Schoolbook" w:cs="Times New Roman"/>
      <w:sz w:val="16"/>
      <w:szCs w:val="24"/>
    </w:rPr>
  </w:style>
  <w:style w:type="numbering" w:customStyle="1" w:styleId="ListHead1">
    <w:name w:val="List Head 1"/>
    <w:uiPriority w:val="99"/>
    <w:rsid w:val="00441E7C"/>
    <w:pPr>
      <w:numPr>
        <w:numId w:val="15"/>
      </w:numPr>
    </w:pPr>
  </w:style>
  <w:style w:type="paragraph" w:customStyle="1" w:styleId="NoteMainHead">
    <w:name w:val="Note Main Head"/>
    <w:next w:val="NoteTextParagraph"/>
    <w:qFormat/>
    <w:rsid w:val="00441E7C"/>
    <w:pPr>
      <w:keepNext/>
      <w:suppressAutoHyphens/>
      <w:spacing w:before="240" w:after="120" w:line="260" w:lineRule="atLeast"/>
      <w:ind w:left="360" w:right="360"/>
      <w:jc w:val="center"/>
    </w:pPr>
    <w:rPr>
      <w:rFonts w:ascii="Century Schoolbook" w:eastAsia="Times New Roman" w:hAnsi="Century Schoolbook" w:cs="Times New Roman"/>
      <w:b/>
      <w:i/>
      <w:smallCaps/>
      <w:szCs w:val="28"/>
    </w:rPr>
  </w:style>
  <w:style w:type="paragraph" w:customStyle="1" w:styleId="NoteTextParagraph">
    <w:name w:val="Note Text Paragraph"/>
    <w:qFormat/>
    <w:rsid w:val="00441E7C"/>
    <w:pPr>
      <w:spacing w:before="100" w:after="100" w:line="240" w:lineRule="exact"/>
      <w:ind w:firstLine="432"/>
      <w:jc w:val="both"/>
    </w:pPr>
    <w:rPr>
      <w:rFonts w:ascii="Century Schoolbook" w:eastAsia="Times New Roman" w:hAnsi="Century Schoolbook" w:cs="Times New Roman"/>
      <w:sz w:val="20"/>
      <w:szCs w:val="28"/>
    </w:rPr>
  </w:style>
  <w:style w:type="paragraph" w:customStyle="1" w:styleId="HeadMisc">
    <w:name w:val="Head Misc"/>
    <w:next w:val="TextParagraph"/>
    <w:qFormat/>
    <w:rsid w:val="00441E7C"/>
    <w:pPr>
      <w:keepNext/>
      <w:suppressAutoHyphens/>
      <w:spacing w:before="240" w:line="260" w:lineRule="exact"/>
      <w:jc w:val="center"/>
    </w:pPr>
    <w:rPr>
      <w:rFonts w:ascii="Century Schoolbook" w:eastAsia="Times New Roman" w:hAnsi="Century Schoolbook" w:cs="Times New Roman"/>
      <w:b/>
      <w:szCs w:val="28"/>
    </w:rPr>
  </w:style>
  <w:style w:type="table" w:styleId="TableGrid">
    <w:name w:val="Table Grid"/>
    <w:basedOn w:val="TableNormal"/>
    <w:uiPriority w:val="59"/>
    <w:rsid w:val="00441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HeadCentered">
    <w:name w:val="Text Head Centered"/>
    <w:next w:val="TextParagraph"/>
    <w:qFormat/>
    <w:rsid w:val="00441E7C"/>
    <w:pPr>
      <w:keepNext/>
      <w:suppressAutoHyphens/>
      <w:spacing w:before="100" w:after="100" w:line="250" w:lineRule="exact"/>
      <w:ind w:left="432" w:right="432"/>
      <w:jc w:val="center"/>
    </w:pPr>
    <w:rPr>
      <w:rFonts w:ascii="Century Schoolbook" w:eastAsia="Times New Roman" w:hAnsi="Century Schoolbook" w:cs="Times New Roman"/>
      <w:sz w:val="21"/>
      <w:szCs w:val="24"/>
    </w:rPr>
  </w:style>
  <w:style w:type="paragraph" w:customStyle="1" w:styleId="WT21">
    <w:name w:val="W_T21"/>
    <w:basedOn w:val="TextParagraph"/>
    <w:rsid w:val="00441E7C"/>
    <w:pPr>
      <w:ind w:left="432"/>
    </w:pPr>
  </w:style>
  <w:style w:type="paragraph" w:customStyle="1" w:styleId="WT54">
    <w:name w:val="W_T54"/>
    <w:basedOn w:val="TextParagraph"/>
    <w:rsid w:val="00441E7C"/>
    <w:pPr>
      <w:ind w:left="1728" w:right="432"/>
    </w:pPr>
  </w:style>
  <w:style w:type="paragraph" w:customStyle="1" w:styleId="TextFlush">
    <w:name w:val="Text Flush"/>
    <w:basedOn w:val="TextParagraph"/>
    <w:next w:val="TextParagraph"/>
    <w:qFormat/>
    <w:rsid w:val="00441E7C"/>
    <w:pPr>
      <w:ind w:firstLine="0"/>
    </w:pPr>
  </w:style>
  <w:style w:type="paragraph" w:customStyle="1" w:styleId="FrontMatterCaseText">
    <w:name w:val="Front Matter Case Text"/>
    <w:qFormat/>
    <w:rsid w:val="00441E7C"/>
    <w:pPr>
      <w:spacing w:after="0" w:line="180" w:lineRule="exact"/>
      <w:ind w:left="432" w:hanging="432"/>
    </w:pPr>
    <w:rPr>
      <w:rFonts w:ascii="Century Schoolbook" w:eastAsia="Times New Roman" w:hAnsi="Century Schoolbook" w:cs="Times New Roman"/>
      <w:bCs/>
      <w:sz w:val="16"/>
      <w:szCs w:val="24"/>
    </w:rPr>
  </w:style>
  <w:style w:type="paragraph" w:styleId="TableofAuthorities">
    <w:name w:val="table of authorities"/>
    <w:basedOn w:val="FrontMatterCaseText"/>
    <w:uiPriority w:val="99"/>
    <w:semiHidden/>
    <w:unhideWhenUsed/>
    <w:rsid w:val="00441E7C"/>
    <w:pPr>
      <w:spacing w:line="190" w:lineRule="exact"/>
      <w:ind w:left="187" w:hanging="187"/>
    </w:pPr>
    <w:rPr>
      <w:sz w:val="18"/>
    </w:rPr>
  </w:style>
  <w:style w:type="paragraph" w:customStyle="1" w:styleId="TextHeadParagraph">
    <w:name w:val="Text Head Paragraph"/>
    <w:next w:val="TextParagraph"/>
    <w:qFormat/>
    <w:rsid w:val="00441E7C"/>
    <w:pPr>
      <w:keepNext/>
      <w:spacing w:before="100" w:after="100" w:line="250" w:lineRule="exact"/>
      <w:ind w:firstLine="432"/>
      <w:jc w:val="both"/>
    </w:pPr>
    <w:rPr>
      <w:rFonts w:ascii="Century Schoolbook" w:eastAsia="Times New Roman" w:hAnsi="Century Schoolbook" w:cs="Times New Roman"/>
      <w:sz w:val="21"/>
      <w:szCs w:val="24"/>
    </w:rPr>
  </w:style>
  <w:style w:type="paragraph" w:customStyle="1" w:styleId="TextHanging">
    <w:name w:val="Text Hanging"/>
    <w:next w:val="TextParagraph"/>
    <w:qFormat/>
    <w:rsid w:val="00441E7C"/>
    <w:pPr>
      <w:spacing w:before="100" w:after="100" w:line="250" w:lineRule="exact"/>
      <w:ind w:left="432" w:hanging="432"/>
      <w:jc w:val="both"/>
    </w:pPr>
    <w:rPr>
      <w:rFonts w:ascii="Century Schoolbook" w:eastAsia="Times New Roman" w:hAnsi="Century Schoolbook" w:cs="Times New Roman"/>
      <w:sz w:val="21"/>
      <w:szCs w:val="24"/>
    </w:rPr>
  </w:style>
  <w:style w:type="paragraph" w:customStyle="1" w:styleId="TextHeadFlush">
    <w:name w:val="Text Head Flush"/>
    <w:next w:val="TextParagraph"/>
    <w:qFormat/>
    <w:rsid w:val="00441E7C"/>
    <w:pPr>
      <w:keepNext/>
      <w:spacing w:before="100" w:after="100" w:line="250" w:lineRule="atLeast"/>
      <w:ind w:left="432" w:hanging="432"/>
      <w:jc w:val="both"/>
    </w:pPr>
    <w:rPr>
      <w:rFonts w:ascii="Century Schoolbook" w:eastAsia="Times New Roman" w:hAnsi="Century Schoolbook" w:cs="Times New Roman"/>
      <w:sz w:val="21"/>
      <w:szCs w:val="24"/>
    </w:rPr>
  </w:style>
  <w:style w:type="paragraph" w:customStyle="1" w:styleId="NoteHeadCenter">
    <w:name w:val="Note Head Center"/>
    <w:next w:val="NoteTextParagraph"/>
    <w:qFormat/>
    <w:rsid w:val="00441E7C"/>
    <w:pPr>
      <w:keepNext/>
      <w:suppressAutoHyphens/>
      <w:spacing w:before="100" w:after="100" w:line="240" w:lineRule="exact"/>
      <w:jc w:val="center"/>
    </w:pPr>
    <w:rPr>
      <w:rFonts w:ascii="Century Schoolbook" w:eastAsia="Times New Roman" w:hAnsi="Century Schoolbook" w:cs="Times New Roman"/>
      <w:sz w:val="20"/>
      <w:szCs w:val="24"/>
    </w:rPr>
  </w:style>
  <w:style w:type="paragraph" w:customStyle="1" w:styleId="NoteTextFlush">
    <w:name w:val="Note Text Flush"/>
    <w:next w:val="NoteTextParagraph"/>
    <w:qFormat/>
    <w:rsid w:val="00441E7C"/>
    <w:pPr>
      <w:spacing w:before="100" w:after="100" w:line="240" w:lineRule="exact"/>
      <w:jc w:val="both"/>
    </w:pPr>
    <w:rPr>
      <w:rFonts w:ascii="Century Schoolbook" w:eastAsia="Times New Roman" w:hAnsi="Century Schoolbook" w:cs="Times New Roman"/>
      <w:sz w:val="20"/>
      <w:szCs w:val="24"/>
    </w:rPr>
  </w:style>
  <w:style w:type="paragraph" w:customStyle="1" w:styleId="NoteHeadFlush">
    <w:name w:val="Note Head Flush"/>
    <w:next w:val="NoteTextParagraph"/>
    <w:qFormat/>
    <w:rsid w:val="00441E7C"/>
    <w:pPr>
      <w:keepNext/>
      <w:spacing w:before="100" w:after="100" w:line="240" w:lineRule="exact"/>
      <w:ind w:left="432" w:hanging="432"/>
      <w:jc w:val="both"/>
    </w:pPr>
    <w:rPr>
      <w:rFonts w:ascii="Century Schoolbook" w:eastAsia="Times New Roman" w:hAnsi="Century Schoolbook" w:cs="Times New Roman"/>
      <w:sz w:val="20"/>
      <w:szCs w:val="24"/>
    </w:rPr>
  </w:style>
  <w:style w:type="paragraph" w:customStyle="1" w:styleId="NoteHeadParagraph">
    <w:name w:val="Note Head Paragraph"/>
    <w:next w:val="NoteTextParagraph"/>
    <w:qFormat/>
    <w:rsid w:val="00441E7C"/>
    <w:pPr>
      <w:keepNext/>
      <w:spacing w:before="100" w:after="100" w:line="240" w:lineRule="exact"/>
      <w:ind w:firstLine="432"/>
      <w:jc w:val="both"/>
    </w:pPr>
    <w:rPr>
      <w:rFonts w:ascii="Century Schoolbook" w:eastAsia="Times New Roman" w:hAnsi="Century Schoolbook" w:cs="Times New Roman"/>
      <w:sz w:val="20"/>
      <w:szCs w:val="24"/>
    </w:rPr>
  </w:style>
  <w:style w:type="paragraph" w:customStyle="1" w:styleId="WTCB">
    <w:name w:val="W_TCB"/>
    <w:basedOn w:val="TextHeadCentered"/>
    <w:rsid w:val="00441E7C"/>
    <w:pPr>
      <w:ind w:left="0" w:right="0"/>
    </w:pPr>
    <w:rPr>
      <w:b/>
    </w:rPr>
  </w:style>
  <w:style w:type="paragraph" w:customStyle="1" w:styleId="WTPB">
    <w:name w:val="W_TPB"/>
    <w:basedOn w:val="TextHeadParagraph"/>
    <w:rsid w:val="00441E7C"/>
    <w:rPr>
      <w:b/>
    </w:rPr>
  </w:style>
  <w:style w:type="paragraph" w:customStyle="1" w:styleId="WTPI">
    <w:name w:val="W_TPI"/>
    <w:basedOn w:val="TextHeadParagraph"/>
    <w:rsid w:val="00441E7C"/>
    <w:rPr>
      <w:i/>
    </w:rPr>
  </w:style>
  <w:style w:type="paragraph" w:customStyle="1" w:styleId="WTPBI">
    <w:name w:val="W_TPBI"/>
    <w:basedOn w:val="TextHeadParagraph"/>
    <w:rsid w:val="00441E7C"/>
    <w:rPr>
      <w:b/>
      <w:i/>
    </w:rPr>
  </w:style>
  <w:style w:type="paragraph" w:customStyle="1" w:styleId="WTR1">
    <w:name w:val="W_TR1"/>
    <w:rsid w:val="00441E7C"/>
    <w:pPr>
      <w:spacing w:line="250" w:lineRule="exact"/>
      <w:ind w:left="864" w:hanging="432"/>
    </w:pPr>
    <w:rPr>
      <w:rFonts w:ascii="Century Schoolbook" w:eastAsia="Times New Roman" w:hAnsi="Century Schoolbook" w:cs="Times New Roman"/>
      <w:sz w:val="21"/>
      <w:szCs w:val="24"/>
    </w:rPr>
  </w:style>
  <w:style w:type="paragraph" w:customStyle="1" w:styleId="WTR2">
    <w:name w:val="W_TR2"/>
    <w:basedOn w:val="WTR1"/>
    <w:rsid w:val="00441E7C"/>
    <w:pPr>
      <w:ind w:left="1296"/>
    </w:pPr>
  </w:style>
  <w:style w:type="paragraph" w:customStyle="1" w:styleId="WTFB">
    <w:name w:val="W_TFB"/>
    <w:basedOn w:val="TextHeadFlush"/>
    <w:rsid w:val="00441E7C"/>
    <w:rPr>
      <w:b/>
    </w:rPr>
  </w:style>
  <w:style w:type="paragraph" w:customStyle="1" w:styleId="WTFI">
    <w:name w:val="W_TFI"/>
    <w:basedOn w:val="WTFB"/>
    <w:rsid w:val="00441E7C"/>
    <w:rPr>
      <w:b w:val="0"/>
      <w:i/>
    </w:rPr>
  </w:style>
  <w:style w:type="paragraph" w:customStyle="1" w:styleId="WTFI1">
    <w:name w:val="W_TFI1"/>
    <w:basedOn w:val="WTFI"/>
    <w:rsid w:val="00441E7C"/>
    <w:pPr>
      <w:ind w:left="864"/>
    </w:pPr>
  </w:style>
  <w:style w:type="paragraph" w:customStyle="1" w:styleId="WTFBI">
    <w:name w:val="W_TFBI"/>
    <w:basedOn w:val="WTFB"/>
    <w:rsid w:val="00441E7C"/>
    <w:rPr>
      <w:i/>
    </w:rPr>
  </w:style>
  <w:style w:type="paragraph" w:customStyle="1" w:styleId="WTFBI1">
    <w:name w:val="W_TFBI1"/>
    <w:basedOn w:val="WTFBI"/>
    <w:rsid w:val="00441E7C"/>
    <w:pPr>
      <w:ind w:left="864"/>
    </w:pPr>
  </w:style>
  <w:style w:type="paragraph" w:customStyle="1" w:styleId="WTCI">
    <w:name w:val="W_TCI"/>
    <w:basedOn w:val="TextHeadCentered"/>
    <w:rsid w:val="00441E7C"/>
    <w:pPr>
      <w:ind w:left="0" w:right="0"/>
    </w:pPr>
    <w:rPr>
      <w:i/>
    </w:rPr>
  </w:style>
  <w:style w:type="paragraph" w:customStyle="1" w:styleId="WTCCS">
    <w:name w:val="W_TCCS"/>
    <w:rsid w:val="00441E7C"/>
    <w:pPr>
      <w:spacing w:before="100" w:after="100" w:line="250" w:lineRule="exact"/>
      <w:jc w:val="center"/>
    </w:pPr>
    <w:rPr>
      <w:rFonts w:ascii="Century Schoolbook" w:eastAsia="Times New Roman" w:hAnsi="Century Schoolbook" w:cs="Times New Roman"/>
      <w:smallCaps/>
      <w:sz w:val="21"/>
      <w:szCs w:val="24"/>
    </w:rPr>
  </w:style>
  <w:style w:type="paragraph" w:customStyle="1" w:styleId="WTCBI">
    <w:name w:val="W_TCBI"/>
    <w:basedOn w:val="TextHeadCentered"/>
    <w:rsid w:val="00441E7C"/>
    <w:rPr>
      <w:b/>
      <w:i/>
    </w:rPr>
  </w:style>
  <w:style w:type="paragraph" w:customStyle="1" w:styleId="WN21">
    <w:name w:val="W_N21"/>
    <w:rsid w:val="00441E7C"/>
    <w:pPr>
      <w:spacing w:before="100" w:after="100" w:line="240" w:lineRule="exact"/>
      <w:ind w:left="432" w:right="432" w:firstLine="432"/>
      <w:jc w:val="both"/>
    </w:pPr>
    <w:rPr>
      <w:rFonts w:ascii="Century Schoolbook" w:eastAsia="Times New Roman" w:hAnsi="Century Schoolbook" w:cs="Times New Roman"/>
      <w:sz w:val="20"/>
      <w:szCs w:val="24"/>
    </w:rPr>
  </w:style>
  <w:style w:type="paragraph" w:customStyle="1" w:styleId="WN32">
    <w:name w:val="W_N32"/>
    <w:rsid w:val="00441E7C"/>
    <w:pPr>
      <w:spacing w:before="100" w:after="100" w:line="240" w:lineRule="exact"/>
      <w:ind w:left="864" w:right="432" w:firstLine="432"/>
      <w:jc w:val="both"/>
    </w:pPr>
    <w:rPr>
      <w:rFonts w:ascii="Century Schoolbook" w:eastAsia="Times New Roman" w:hAnsi="Century Schoolbook" w:cs="Times New Roman"/>
      <w:sz w:val="20"/>
      <w:szCs w:val="24"/>
    </w:rPr>
  </w:style>
  <w:style w:type="paragraph" w:customStyle="1" w:styleId="WN43">
    <w:name w:val="W_N43"/>
    <w:rsid w:val="00441E7C"/>
    <w:pPr>
      <w:spacing w:before="100" w:after="100" w:line="240" w:lineRule="exact"/>
      <w:ind w:left="1296" w:right="432" w:firstLine="432"/>
      <w:jc w:val="both"/>
    </w:pPr>
    <w:rPr>
      <w:rFonts w:ascii="Century Schoolbook" w:eastAsia="Times New Roman" w:hAnsi="Century Schoolbook" w:cs="Times New Roman"/>
      <w:sz w:val="20"/>
      <w:szCs w:val="24"/>
    </w:rPr>
  </w:style>
  <w:style w:type="paragraph" w:customStyle="1" w:styleId="WN54">
    <w:name w:val="W_N54"/>
    <w:rsid w:val="00441E7C"/>
    <w:pPr>
      <w:spacing w:before="100" w:after="100" w:line="240" w:lineRule="exact"/>
      <w:ind w:left="1728" w:right="432" w:firstLine="432"/>
      <w:jc w:val="both"/>
    </w:pPr>
    <w:rPr>
      <w:rFonts w:ascii="Century Schoolbook" w:eastAsia="Times New Roman" w:hAnsi="Century Schoolbook" w:cs="Times New Roman"/>
      <w:sz w:val="20"/>
      <w:szCs w:val="24"/>
    </w:rPr>
  </w:style>
  <w:style w:type="paragraph" w:customStyle="1" w:styleId="WN11">
    <w:name w:val="W_N11"/>
    <w:rsid w:val="00441E7C"/>
    <w:pPr>
      <w:spacing w:before="100" w:after="100" w:line="240" w:lineRule="exact"/>
      <w:ind w:left="432" w:right="432"/>
      <w:jc w:val="both"/>
    </w:pPr>
    <w:rPr>
      <w:rFonts w:ascii="Century Schoolbook" w:eastAsia="Times New Roman" w:hAnsi="Century Schoolbook" w:cs="Times New Roman"/>
      <w:sz w:val="20"/>
      <w:szCs w:val="24"/>
    </w:rPr>
  </w:style>
  <w:style w:type="paragraph" w:customStyle="1" w:styleId="WN22">
    <w:name w:val="W_N22"/>
    <w:rsid w:val="00441E7C"/>
    <w:pPr>
      <w:spacing w:before="100" w:after="100" w:line="240" w:lineRule="exact"/>
      <w:ind w:left="864" w:right="432"/>
      <w:jc w:val="both"/>
    </w:pPr>
    <w:rPr>
      <w:rFonts w:ascii="Century Schoolbook" w:eastAsia="Times New Roman" w:hAnsi="Century Schoolbook" w:cs="Times New Roman"/>
      <w:sz w:val="20"/>
      <w:szCs w:val="24"/>
    </w:rPr>
  </w:style>
  <w:style w:type="paragraph" w:customStyle="1" w:styleId="WN33">
    <w:name w:val="W_N33"/>
    <w:rsid w:val="00441E7C"/>
    <w:pPr>
      <w:spacing w:before="100" w:after="100" w:line="240" w:lineRule="exact"/>
      <w:ind w:left="1296" w:right="432"/>
      <w:jc w:val="both"/>
    </w:pPr>
    <w:rPr>
      <w:rFonts w:ascii="Century Schoolbook" w:eastAsia="Times New Roman" w:hAnsi="Century Schoolbook" w:cs="Times New Roman"/>
      <w:sz w:val="20"/>
      <w:szCs w:val="24"/>
    </w:rPr>
  </w:style>
  <w:style w:type="paragraph" w:customStyle="1" w:styleId="WNCB">
    <w:name w:val="W_NCB"/>
    <w:basedOn w:val="NoteHeadCenter"/>
    <w:rsid w:val="00441E7C"/>
    <w:rPr>
      <w:b/>
    </w:rPr>
  </w:style>
  <w:style w:type="paragraph" w:customStyle="1" w:styleId="WNCI">
    <w:name w:val="W_NCI"/>
    <w:basedOn w:val="WNCB"/>
    <w:rsid w:val="00441E7C"/>
    <w:rPr>
      <w:b w:val="0"/>
      <w:i/>
    </w:rPr>
  </w:style>
  <w:style w:type="paragraph" w:customStyle="1" w:styleId="WNCCS">
    <w:name w:val="W_NCCS"/>
    <w:rsid w:val="00441E7C"/>
    <w:pPr>
      <w:spacing w:before="100" w:after="100" w:line="240" w:lineRule="exact"/>
      <w:jc w:val="center"/>
    </w:pPr>
    <w:rPr>
      <w:rFonts w:ascii="Century Schoolbook" w:eastAsia="Times New Roman" w:hAnsi="Century Schoolbook" w:cs="Times New Roman"/>
      <w:smallCaps/>
      <w:sz w:val="20"/>
      <w:szCs w:val="24"/>
    </w:rPr>
  </w:style>
  <w:style w:type="paragraph" w:customStyle="1" w:styleId="WNCBI">
    <w:name w:val="W_NCBI"/>
    <w:basedOn w:val="NoteHeadCenter"/>
    <w:rsid w:val="00441E7C"/>
    <w:rPr>
      <w:b/>
      <w:i/>
    </w:rPr>
  </w:style>
  <w:style w:type="paragraph" w:customStyle="1" w:styleId="WNFB">
    <w:name w:val="W_NFB"/>
    <w:basedOn w:val="NoteHeadFlush"/>
    <w:rsid w:val="00441E7C"/>
    <w:rPr>
      <w:b/>
    </w:rPr>
  </w:style>
  <w:style w:type="paragraph" w:customStyle="1" w:styleId="WNFI">
    <w:name w:val="W_NFI"/>
    <w:basedOn w:val="WNFB"/>
    <w:rsid w:val="00441E7C"/>
    <w:rPr>
      <w:b w:val="0"/>
      <w:i/>
    </w:rPr>
  </w:style>
  <w:style w:type="paragraph" w:customStyle="1" w:styleId="WNFB1">
    <w:name w:val="W_NFB1"/>
    <w:basedOn w:val="WNFB"/>
    <w:rsid w:val="00441E7C"/>
    <w:pPr>
      <w:ind w:left="864"/>
    </w:pPr>
  </w:style>
  <w:style w:type="paragraph" w:customStyle="1" w:styleId="WNPB">
    <w:name w:val="W_NPB"/>
    <w:basedOn w:val="NoteHeadParagraph"/>
    <w:rsid w:val="00441E7C"/>
    <w:rPr>
      <w:b/>
    </w:rPr>
  </w:style>
  <w:style w:type="paragraph" w:customStyle="1" w:styleId="WNPI">
    <w:name w:val="W_NPI"/>
    <w:basedOn w:val="WNPB"/>
    <w:rsid w:val="00441E7C"/>
    <w:pPr>
      <w:keepNext w:val="0"/>
      <w:spacing w:before="0" w:after="200"/>
      <w:jc w:val="left"/>
    </w:pPr>
    <w:rPr>
      <w:b w:val="0"/>
      <w:i/>
    </w:rPr>
  </w:style>
  <w:style w:type="paragraph" w:styleId="FootnoteText">
    <w:name w:val="footnote text"/>
    <w:next w:val="FNTextFlush"/>
    <w:link w:val="FootnoteTextChar"/>
    <w:uiPriority w:val="99"/>
    <w:semiHidden/>
    <w:unhideWhenUsed/>
    <w:rsid w:val="00441E7C"/>
    <w:pPr>
      <w:tabs>
        <w:tab w:val="left" w:pos="576"/>
      </w:tabs>
      <w:spacing w:line="180" w:lineRule="exact"/>
      <w:ind w:firstLine="331"/>
    </w:pPr>
    <w:rPr>
      <w:rFonts w:ascii="Century Schoolbook" w:eastAsia="Times New Roman" w:hAnsi="Century Schoolbook" w:cs="Times New Roman"/>
      <w:sz w:val="16"/>
      <w:szCs w:val="20"/>
    </w:rPr>
  </w:style>
  <w:style w:type="character" w:customStyle="1" w:styleId="FootnoteTextChar">
    <w:name w:val="Footnote Text Char"/>
    <w:basedOn w:val="DefaultParagraphFont"/>
    <w:link w:val="FootnoteText"/>
    <w:uiPriority w:val="99"/>
    <w:semiHidden/>
    <w:rsid w:val="00441E7C"/>
    <w:rPr>
      <w:rFonts w:ascii="Century Schoolbook" w:eastAsia="Times New Roman" w:hAnsi="Century Schoolbook" w:cs="Times New Roman"/>
      <w:sz w:val="16"/>
      <w:szCs w:val="20"/>
    </w:rPr>
  </w:style>
  <w:style w:type="character" w:styleId="FootnoteReference">
    <w:name w:val="footnote reference"/>
    <w:basedOn w:val="DefaultParagraphFont"/>
    <w:uiPriority w:val="99"/>
    <w:semiHidden/>
    <w:unhideWhenUsed/>
    <w:rsid w:val="00441E7C"/>
    <w:rPr>
      <w:rFonts w:ascii="Century Schoolbook" w:hAnsi="Century Schoolbook"/>
      <w:b/>
      <w:vertAlign w:val="superscript"/>
    </w:rPr>
  </w:style>
  <w:style w:type="paragraph" w:customStyle="1" w:styleId="FNTextFlush">
    <w:name w:val="FN Text Flush"/>
    <w:basedOn w:val="FootnoteText"/>
    <w:next w:val="FNPara"/>
    <w:qFormat/>
    <w:rsid w:val="00441E7C"/>
    <w:pPr>
      <w:spacing w:after="40"/>
      <w:ind w:firstLine="0"/>
      <w:jc w:val="both"/>
    </w:pPr>
  </w:style>
  <w:style w:type="paragraph" w:customStyle="1" w:styleId="FNFloatingFlush">
    <w:name w:val="FN Floating Flush"/>
    <w:next w:val="FNPara"/>
    <w:qFormat/>
    <w:rsid w:val="00441E7C"/>
    <w:pPr>
      <w:spacing w:line="180" w:lineRule="exact"/>
    </w:pPr>
    <w:rPr>
      <w:rFonts w:ascii="Century Schoolbook" w:eastAsia="Times New Roman" w:hAnsi="Century Schoolbook" w:cs="Times New Roman"/>
      <w:sz w:val="16"/>
      <w:szCs w:val="24"/>
    </w:rPr>
  </w:style>
  <w:style w:type="paragraph" w:customStyle="1" w:styleId="AnalysisHead">
    <w:name w:val="Analysis Head"/>
    <w:next w:val="AnalysisSecHead"/>
    <w:qFormat/>
    <w:rsid w:val="00441E7C"/>
    <w:pPr>
      <w:suppressAutoHyphens/>
      <w:spacing w:before="240" w:after="120" w:line="220" w:lineRule="exact"/>
      <w:jc w:val="center"/>
    </w:pPr>
    <w:rPr>
      <w:rFonts w:ascii="Century Schoolbook" w:eastAsia="Times New Roman" w:hAnsi="Century Schoolbook" w:cs="Times New Roman"/>
      <w:sz w:val="18"/>
      <w:szCs w:val="24"/>
    </w:rPr>
  </w:style>
  <w:style w:type="paragraph" w:customStyle="1" w:styleId="AnalysisSecHead">
    <w:name w:val="Analysis Sec Head"/>
    <w:next w:val="AnalysisLine"/>
    <w:qFormat/>
    <w:rsid w:val="00441E7C"/>
    <w:pPr>
      <w:spacing w:before="200" w:after="120" w:line="220" w:lineRule="exact"/>
    </w:pPr>
    <w:rPr>
      <w:rFonts w:ascii="Century Schoolbook" w:eastAsia="Times New Roman" w:hAnsi="Century Schoolbook" w:cs="Times New Roman"/>
      <w:b/>
      <w:sz w:val="18"/>
      <w:szCs w:val="24"/>
    </w:rPr>
  </w:style>
  <w:style w:type="paragraph" w:customStyle="1" w:styleId="AnalysisLine">
    <w:name w:val="Analysis Line"/>
    <w:qFormat/>
    <w:rsid w:val="00441E7C"/>
    <w:pPr>
      <w:spacing w:line="220" w:lineRule="exact"/>
      <w:ind w:left="864" w:hanging="864"/>
    </w:pPr>
    <w:rPr>
      <w:rFonts w:ascii="Century Schoolbook" w:eastAsia="Times New Roman" w:hAnsi="Century Schoolbook" w:cs="Times New Roman"/>
      <w:sz w:val="18"/>
      <w:szCs w:val="24"/>
    </w:rPr>
  </w:style>
  <w:style w:type="paragraph" w:customStyle="1" w:styleId="InstructionLine">
    <w:name w:val="Instruction Line"/>
    <w:next w:val="TextParagraph"/>
    <w:qFormat/>
    <w:rsid w:val="00441E7C"/>
    <w:pPr>
      <w:keepNext/>
      <w:spacing w:line="260" w:lineRule="exact"/>
      <w:ind w:left="432" w:hanging="432"/>
      <w:jc w:val="both"/>
    </w:pPr>
    <w:rPr>
      <w:rFonts w:ascii="Century Schoolbook" w:eastAsia="Times New Roman" w:hAnsi="Century Schoolbook" w:cs="Times New Roman"/>
      <w:b/>
      <w:szCs w:val="24"/>
    </w:rPr>
  </w:style>
  <w:style w:type="paragraph" w:customStyle="1" w:styleId="SourceLine">
    <w:name w:val="Source Line"/>
    <w:next w:val="TextParagraph"/>
    <w:qFormat/>
    <w:rsid w:val="00441E7C"/>
    <w:pPr>
      <w:spacing w:line="200" w:lineRule="atLeast"/>
      <w:jc w:val="center"/>
    </w:pPr>
    <w:rPr>
      <w:rFonts w:ascii="Century Schoolbook" w:eastAsia="Times New Roman" w:hAnsi="Century Schoolbook" w:cs="Times New Roman"/>
      <w:sz w:val="18"/>
      <w:szCs w:val="24"/>
    </w:rPr>
  </w:style>
  <w:style w:type="paragraph" w:customStyle="1" w:styleId="FormTextParagraph">
    <w:name w:val="Form Text Paragraph"/>
    <w:qFormat/>
    <w:rsid w:val="00441E7C"/>
    <w:pPr>
      <w:spacing w:before="100" w:after="100" w:line="260" w:lineRule="exact"/>
      <w:ind w:firstLine="432"/>
      <w:jc w:val="both"/>
    </w:pPr>
    <w:rPr>
      <w:rFonts w:ascii="Garamond" w:eastAsia="Times New Roman" w:hAnsi="Garamond" w:cs="Times New Roman"/>
      <w:szCs w:val="24"/>
    </w:rPr>
  </w:style>
  <w:style w:type="paragraph" w:customStyle="1" w:styleId="FormHeadCentered">
    <w:name w:val="Form Head Centered"/>
    <w:basedOn w:val="FormTextParagraph"/>
    <w:next w:val="FormTextParagraph"/>
    <w:qFormat/>
    <w:rsid w:val="00441E7C"/>
    <w:pPr>
      <w:keepNext/>
      <w:suppressAutoHyphens/>
      <w:jc w:val="center"/>
    </w:pPr>
  </w:style>
  <w:style w:type="paragraph" w:customStyle="1" w:styleId="FormTextFlush">
    <w:name w:val="Form Text Flush"/>
    <w:basedOn w:val="FormTextParagraph"/>
    <w:next w:val="FormTextParagraph"/>
    <w:qFormat/>
    <w:rsid w:val="00441E7C"/>
    <w:pPr>
      <w:ind w:firstLine="0"/>
    </w:pPr>
  </w:style>
  <w:style w:type="paragraph" w:styleId="BlockText">
    <w:name w:val="Block Text"/>
    <w:basedOn w:val="Normal"/>
    <w:uiPriority w:val="99"/>
    <w:unhideWhenUsed/>
    <w:rsid w:val="00441E7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IndexTopicHead">
    <w:name w:val="Index Topic Head"/>
    <w:basedOn w:val="Normal"/>
    <w:next w:val="IndexTopicSubhead"/>
    <w:qFormat/>
    <w:rsid w:val="00441E7C"/>
    <w:pPr>
      <w:keepNext/>
      <w:suppressAutoHyphens/>
      <w:spacing w:before="120" w:line="180" w:lineRule="exact"/>
      <w:ind w:left="432" w:hanging="432"/>
    </w:pPr>
    <w:rPr>
      <w:rFonts w:ascii="Century Schoolbook" w:hAnsi="Century Schoolbook"/>
      <w:b/>
      <w:caps/>
    </w:rPr>
  </w:style>
  <w:style w:type="paragraph" w:customStyle="1" w:styleId="IndexTopicSubhead">
    <w:name w:val="Index Topic Subhead"/>
    <w:basedOn w:val="IndexTopicHead"/>
    <w:qFormat/>
    <w:rsid w:val="00441E7C"/>
    <w:pPr>
      <w:keepNext w:val="0"/>
      <w:spacing w:before="0"/>
    </w:pPr>
    <w:rPr>
      <w:b w:val="0"/>
      <w:caps w:val="0"/>
    </w:rPr>
  </w:style>
  <w:style w:type="paragraph" w:customStyle="1" w:styleId="WECB">
    <w:name w:val="W_ECB"/>
    <w:rsid w:val="00441E7C"/>
    <w:pPr>
      <w:spacing w:line="200" w:lineRule="exact"/>
      <w:jc w:val="center"/>
    </w:pPr>
    <w:rPr>
      <w:rFonts w:ascii="Century Schoolbook" w:eastAsia="Times New Roman" w:hAnsi="Century Schoolbook" w:cs="Times New Roman"/>
      <w:b/>
      <w:sz w:val="18"/>
      <w:szCs w:val="24"/>
    </w:rPr>
  </w:style>
  <w:style w:type="paragraph" w:customStyle="1" w:styleId="WECR">
    <w:name w:val="W_ECR"/>
    <w:rsid w:val="00441E7C"/>
    <w:pPr>
      <w:spacing w:line="200" w:lineRule="exact"/>
      <w:jc w:val="center"/>
    </w:pPr>
    <w:rPr>
      <w:rFonts w:ascii="Century Schoolbook" w:eastAsia="Times New Roman" w:hAnsi="Century Schoolbook" w:cs="Times New Roman"/>
      <w:sz w:val="18"/>
      <w:szCs w:val="24"/>
    </w:rPr>
  </w:style>
  <w:style w:type="paragraph" w:customStyle="1" w:styleId="WECI">
    <w:name w:val="W_ECI"/>
    <w:basedOn w:val="WECR"/>
    <w:rsid w:val="00441E7C"/>
    <w:rPr>
      <w:i/>
    </w:rPr>
  </w:style>
  <w:style w:type="paragraph" w:customStyle="1" w:styleId="WEF">
    <w:name w:val="W_EF"/>
    <w:rsid w:val="00441E7C"/>
    <w:pPr>
      <w:spacing w:line="200" w:lineRule="exact"/>
    </w:pPr>
    <w:rPr>
      <w:rFonts w:ascii="Century Schoolbook" w:eastAsia="Times New Roman" w:hAnsi="Century Schoolbook" w:cs="Times New Roman"/>
      <w:sz w:val="18"/>
      <w:szCs w:val="24"/>
    </w:rPr>
  </w:style>
  <w:style w:type="paragraph" w:customStyle="1" w:styleId="WE11">
    <w:name w:val="W_E11"/>
    <w:rsid w:val="00441E7C"/>
    <w:pPr>
      <w:spacing w:line="200" w:lineRule="exact"/>
      <w:ind w:left="432" w:right="432"/>
    </w:pPr>
    <w:rPr>
      <w:rFonts w:ascii="Century Schoolbook" w:eastAsia="Times New Roman" w:hAnsi="Century Schoolbook" w:cs="Times New Roman"/>
      <w:sz w:val="18"/>
      <w:szCs w:val="24"/>
    </w:rPr>
  </w:style>
  <w:style w:type="paragraph" w:customStyle="1" w:styleId="WE22">
    <w:name w:val="W_E22"/>
    <w:basedOn w:val="WE11"/>
    <w:rsid w:val="00441E7C"/>
    <w:pPr>
      <w:ind w:left="864"/>
    </w:pPr>
  </w:style>
  <w:style w:type="paragraph" w:customStyle="1" w:styleId="WE33">
    <w:name w:val="W_E33"/>
    <w:basedOn w:val="WE22"/>
    <w:rsid w:val="00441E7C"/>
    <w:pPr>
      <w:ind w:left="1296"/>
    </w:pPr>
  </w:style>
  <w:style w:type="paragraph" w:customStyle="1" w:styleId="WJCB">
    <w:name w:val="W_JCB"/>
    <w:rsid w:val="00441E7C"/>
    <w:pPr>
      <w:spacing w:line="260" w:lineRule="exact"/>
      <w:jc w:val="center"/>
    </w:pPr>
    <w:rPr>
      <w:rFonts w:ascii="Garamond" w:eastAsia="Times New Roman" w:hAnsi="Garamond" w:cs="Times New Roman"/>
      <w:b/>
      <w:szCs w:val="24"/>
    </w:rPr>
  </w:style>
  <w:style w:type="paragraph" w:customStyle="1" w:styleId="WJCI">
    <w:name w:val="W_JCI"/>
    <w:basedOn w:val="WJCB"/>
    <w:rsid w:val="00441E7C"/>
    <w:rPr>
      <w:b w:val="0"/>
      <w:i/>
    </w:rPr>
  </w:style>
  <w:style w:type="paragraph" w:customStyle="1" w:styleId="WJ11">
    <w:name w:val="W_J11"/>
    <w:rsid w:val="00441E7C"/>
    <w:pPr>
      <w:spacing w:line="260" w:lineRule="exact"/>
      <w:ind w:left="432"/>
    </w:pPr>
    <w:rPr>
      <w:rFonts w:ascii="Garamond" w:eastAsia="Times New Roman" w:hAnsi="Garamond" w:cs="Times New Roman"/>
      <w:szCs w:val="24"/>
    </w:rPr>
  </w:style>
  <w:style w:type="paragraph" w:customStyle="1" w:styleId="WJ22">
    <w:name w:val="W_J22"/>
    <w:basedOn w:val="WJ11"/>
    <w:rsid w:val="00441E7C"/>
    <w:pPr>
      <w:ind w:left="864"/>
    </w:pPr>
  </w:style>
  <w:style w:type="paragraph" w:customStyle="1" w:styleId="WJ33">
    <w:name w:val="W_J33"/>
    <w:basedOn w:val="WJ22"/>
    <w:rsid w:val="00441E7C"/>
    <w:pPr>
      <w:ind w:left="1296"/>
    </w:pPr>
  </w:style>
  <w:style w:type="paragraph" w:customStyle="1" w:styleId="WP">
    <w:name w:val="W_P"/>
    <w:rsid w:val="00441E7C"/>
    <w:pPr>
      <w:spacing w:line="240" w:lineRule="exact"/>
      <w:ind w:firstLine="432"/>
    </w:pPr>
    <w:rPr>
      <w:rFonts w:ascii="Garamond" w:eastAsia="Times New Roman" w:hAnsi="Garamond" w:cs="Times New Roman"/>
      <w:sz w:val="20"/>
      <w:szCs w:val="24"/>
    </w:rPr>
  </w:style>
  <w:style w:type="paragraph" w:customStyle="1" w:styleId="WPF">
    <w:name w:val="W_PF"/>
    <w:basedOn w:val="WP"/>
    <w:rsid w:val="00441E7C"/>
    <w:pPr>
      <w:ind w:firstLine="0"/>
    </w:pPr>
  </w:style>
  <w:style w:type="paragraph" w:customStyle="1" w:styleId="WP11">
    <w:name w:val="W_P11"/>
    <w:basedOn w:val="WPF"/>
    <w:rsid w:val="00441E7C"/>
    <w:pPr>
      <w:ind w:left="432" w:right="432"/>
    </w:pPr>
  </w:style>
  <w:style w:type="paragraph" w:customStyle="1" w:styleId="WP21">
    <w:name w:val="W_P21"/>
    <w:basedOn w:val="WP11"/>
    <w:rsid w:val="00441E7C"/>
    <w:pPr>
      <w:ind w:firstLine="432"/>
    </w:pPr>
  </w:style>
  <w:style w:type="paragraph" w:customStyle="1" w:styleId="WGHC">
    <w:name w:val="W_GHC"/>
    <w:rsid w:val="00441E7C"/>
    <w:pPr>
      <w:spacing w:line="400" w:lineRule="exact"/>
      <w:jc w:val="center"/>
    </w:pPr>
    <w:rPr>
      <w:rFonts w:ascii="Century Schoolbook" w:eastAsia="Times New Roman" w:hAnsi="Century Schoolbook" w:cs="Times New Roman"/>
      <w:b/>
      <w:smallCaps/>
      <w:sz w:val="36"/>
      <w:szCs w:val="24"/>
    </w:rPr>
  </w:style>
  <w:style w:type="paragraph" w:customStyle="1" w:styleId="WGCC">
    <w:name w:val="W_GCC"/>
    <w:basedOn w:val="WGHC"/>
    <w:rsid w:val="00441E7C"/>
    <w:pPr>
      <w:spacing w:line="200" w:lineRule="exact"/>
    </w:pPr>
    <w:rPr>
      <w:sz w:val="18"/>
    </w:rPr>
  </w:style>
  <w:style w:type="paragraph" w:customStyle="1" w:styleId="WIR1">
    <w:name w:val="W_IR1"/>
    <w:rsid w:val="00441E7C"/>
    <w:pPr>
      <w:spacing w:after="0" w:line="180" w:lineRule="exact"/>
      <w:ind w:left="1296" w:hanging="864"/>
    </w:pPr>
    <w:rPr>
      <w:rFonts w:ascii="Century Schoolbook" w:eastAsia="Times New Roman" w:hAnsi="Century Schoolbook" w:cs="Times New Roman"/>
      <w:sz w:val="16"/>
      <w:szCs w:val="24"/>
    </w:rPr>
  </w:style>
  <w:style w:type="paragraph" w:customStyle="1" w:styleId="WIR2">
    <w:name w:val="W_IR2"/>
    <w:basedOn w:val="WIR1"/>
    <w:rsid w:val="00441E7C"/>
    <w:pPr>
      <w:ind w:left="1728"/>
    </w:pPr>
  </w:style>
  <w:style w:type="paragraph" w:customStyle="1" w:styleId="WIR3">
    <w:name w:val="W_IR3"/>
    <w:basedOn w:val="WIR2"/>
    <w:rsid w:val="00441E7C"/>
    <w:pPr>
      <w:ind w:left="2160"/>
    </w:pPr>
  </w:style>
  <w:style w:type="paragraph" w:customStyle="1" w:styleId="WIR4">
    <w:name w:val="W_IR4"/>
    <w:basedOn w:val="WIR3"/>
    <w:rsid w:val="00441E7C"/>
    <w:pPr>
      <w:ind w:left="2592"/>
    </w:pPr>
  </w:style>
  <w:style w:type="paragraph" w:customStyle="1" w:styleId="IndexLetter">
    <w:name w:val="Index Letter"/>
    <w:next w:val="IndexTopicHead"/>
    <w:qFormat/>
    <w:rsid w:val="00441E7C"/>
    <w:pPr>
      <w:keepNext/>
      <w:spacing w:line="520" w:lineRule="exact"/>
      <w:jc w:val="center"/>
    </w:pPr>
    <w:rPr>
      <w:rFonts w:ascii="Century Schoolbook" w:eastAsia="Times New Roman" w:hAnsi="Century Schoolbook" w:cs="Times New Roman"/>
      <w:b/>
      <w:sz w:val="24"/>
      <w:szCs w:val="24"/>
    </w:rPr>
  </w:style>
  <w:style w:type="paragraph" w:customStyle="1" w:styleId="WDIVB">
    <w:name w:val="W_DIVB"/>
    <w:next w:val="TextParagraph"/>
    <w:qFormat/>
    <w:rsid w:val="00441E7C"/>
    <w:pPr>
      <w:spacing w:after="240"/>
      <w:jc w:val="center"/>
    </w:pPr>
    <w:rPr>
      <w:rFonts w:ascii="Century Schoolbook" w:eastAsia="Times New Roman" w:hAnsi="Century Schoolbook" w:cs="Times New Roman"/>
      <w:smallCaps/>
      <w:sz w:val="20"/>
      <w:szCs w:val="24"/>
    </w:rPr>
  </w:style>
  <w:style w:type="paragraph" w:customStyle="1" w:styleId="IgnoredStyle">
    <w:name w:val="Ignored Style"/>
    <w:qFormat/>
    <w:rsid w:val="00441E7C"/>
    <w:pPr>
      <w:spacing w:after="0" w:line="180" w:lineRule="exact"/>
    </w:pPr>
    <w:rPr>
      <w:rFonts w:ascii="Century Schoolbook" w:hAnsi="Century Schoolbook"/>
      <w:sz w:val="16"/>
    </w:rPr>
  </w:style>
  <w:style w:type="paragraph" w:customStyle="1" w:styleId="FrontMatterHeading">
    <w:name w:val="Front Matter Heading"/>
    <w:basedOn w:val="PrefaceHeading"/>
    <w:qFormat/>
    <w:rsid w:val="00441E7C"/>
    <w:pPr>
      <w:suppressAutoHyphens/>
    </w:pPr>
  </w:style>
  <w:style w:type="paragraph" w:customStyle="1" w:styleId="WRH">
    <w:name w:val="W_RH"/>
    <w:link w:val="WRHChar"/>
    <w:qFormat/>
    <w:rsid w:val="00441E7C"/>
    <w:pPr>
      <w:jc w:val="center"/>
    </w:pPr>
    <w:rPr>
      <w:rFonts w:ascii="Century Schoolbook" w:eastAsia="Times New Roman" w:hAnsi="Century Schoolbook" w:cs="Times New Roman"/>
      <w:b/>
      <w:bCs/>
      <w:sz w:val="20"/>
      <w:szCs w:val="24"/>
    </w:rPr>
  </w:style>
  <w:style w:type="paragraph" w:customStyle="1" w:styleId="WCPI">
    <w:name w:val="W_CPI"/>
    <w:link w:val="WCPIChar"/>
    <w:rsid w:val="00441E7C"/>
    <w:rPr>
      <w:rFonts w:ascii="Century Schoolbook" w:eastAsia="Times New Roman" w:hAnsi="Century Schoolbook" w:cs="Times New Roman"/>
      <w:b/>
      <w:bCs/>
      <w:sz w:val="21"/>
      <w:szCs w:val="24"/>
    </w:rPr>
  </w:style>
  <w:style w:type="paragraph" w:customStyle="1" w:styleId="AbouttheAuthorHeading">
    <w:name w:val="About the Author Heading"/>
    <w:basedOn w:val="FrontMatterHeading"/>
    <w:qFormat/>
    <w:rsid w:val="00441E7C"/>
  </w:style>
  <w:style w:type="paragraph" w:customStyle="1" w:styleId="ForewordHeading">
    <w:name w:val="Foreword Heading"/>
    <w:basedOn w:val="FrontMatterHeading"/>
    <w:qFormat/>
    <w:rsid w:val="00441E7C"/>
  </w:style>
  <w:style w:type="paragraph" w:customStyle="1" w:styleId="IntroductionHeading">
    <w:name w:val="Introduction Heading"/>
    <w:basedOn w:val="FrontMatterHeading"/>
    <w:qFormat/>
    <w:rsid w:val="00441E7C"/>
  </w:style>
  <w:style w:type="paragraph" w:customStyle="1" w:styleId="PrefacetoEditionHeading">
    <w:name w:val="Preface to Edition Heading"/>
    <w:basedOn w:val="FrontMatterHeading"/>
    <w:qFormat/>
    <w:rsid w:val="00441E7C"/>
  </w:style>
  <w:style w:type="paragraph" w:customStyle="1" w:styleId="SummaryofContentsHeading">
    <w:name w:val="Summary of Contents Heading"/>
    <w:basedOn w:val="FrontMatterHeading"/>
    <w:qFormat/>
    <w:rsid w:val="00441E7C"/>
  </w:style>
  <w:style w:type="paragraph" w:customStyle="1" w:styleId="TableofAuthoritiesHeading">
    <w:name w:val="Table of Authorities Heading"/>
    <w:basedOn w:val="FrontMatterHeading"/>
    <w:qFormat/>
    <w:rsid w:val="00441E7C"/>
  </w:style>
  <w:style w:type="paragraph" w:customStyle="1" w:styleId="TableofCasesHeading">
    <w:name w:val="Table of Cases Heading"/>
    <w:basedOn w:val="FrontMatterHeading"/>
    <w:qFormat/>
    <w:rsid w:val="00441E7C"/>
  </w:style>
  <w:style w:type="paragraph" w:customStyle="1" w:styleId="TableofContentsHeading">
    <w:name w:val="Table of Contents Heading"/>
    <w:basedOn w:val="FrontMatterHeading"/>
    <w:qFormat/>
    <w:rsid w:val="00441E7C"/>
  </w:style>
  <w:style w:type="paragraph" w:customStyle="1" w:styleId="TableofRegulationsHeading">
    <w:name w:val="Table of Regulations Heading"/>
    <w:basedOn w:val="FrontMatterHeading"/>
    <w:qFormat/>
    <w:rsid w:val="00441E7C"/>
  </w:style>
  <w:style w:type="paragraph" w:customStyle="1" w:styleId="TableofRulesHeading">
    <w:name w:val="Table of Rules Heading"/>
    <w:basedOn w:val="FrontMatterHeading"/>
    <w:qFormat/>
    <w:rsid w:val="00441E7C"/>
  </w:style>
  <w:style w:type="paragraph" w:customStyle="1" w:styleId="TableofStatutesHeading">
    <w:name w:val="Table of Statutes Heading"/>
    <w:basedOn w:val="FrontMatterHeading"/>
    <w:qFormat/>
    <w:rsid w:val="00441E7C"/>
  </w:style>
  <w:style w:type="character" w:customStyle="1" w:styleId="WRHChar">
    <w:name w:val="W_RH Char"/>
    <w:basedOn w:val="DefaultParagraphFont"/>
    <w:link w:val="WRH"/>
    <w:rsid w:val="00441E7C"/>
    <w:rPr>
      <w:rFonts w:ascii="Century Schoolbook" w:eastAsia="Times New Roman" w:hAnsi="Century Schoolbook" w:cs="Times New Roman"/>
      <w:b/>
      <w:bCs/>
      <w:sz w:val="20"/>
      <w:szCs w:val="24"/>
    </w:rPr>
  </w:style>
  <w:style w:type="character" w:customStyle="1" w:styleId="WCPIChar">
    <w:name w:val="W_CPI Char"/>
    <w:basedOn w:val="DefaultParagraphFont"/>
    <w:link w:val="WCPI"/>
    <w:rsid w:val="00441E7C"/>
    <w:rPr>
      <w:rFonts w:ascii="Century Schoolbook" w:eastAsia="Times New Roman" w:hAnsi="Century Schoolbook" w:cs="Times New Roman"/>
      <w:b/>
      <w:bCs/>
      <w:sz w:val="21"/>
      <w:szCs w:val="24"/>
    </w:rPr>
  </w:style>
  <w:style w:type="paragraph" w:customStyle="1" w:styleId="WNL1">
    <w:name w:val="W_NL1"/>
    <w:rsid w:val="00441E7C"/>
    <w:pPr>
      <w:spacing w:line="240" w:lineRule="exact"/>
      <w:jc w:val="both"/>
    </w:pPr>
    <w:rPr>
      <w:rFonts w:ascii="Century Schoolbook" w:eastAsia="Times New Roman" w:hAnsi="Century Schoolbook" w:cs="Times New Roman"/>
      <w:sz w:val="20"/>
      <w:szCs w:val="24"/>
    </w:rPr>
  </w:style>
  <w:style w:type="paragraph" w:customStyle="1" w:styleId="NoteList">
    <w:name w:val="Note List"/>
    <w:qFormat/>
    <w:rsid w:val="00441E7C"/>
    <w:pPr>
      <w:spacing w:line="240" w:lineRule="exact"/>
      <w:jc w:val="both"/>
    </w:pPr>
    <w:rPr>
      <w:rFonts w:ascii="Century Schoolbook" w:eastAsia="Times New Roman" w:hAnsi="Century Schoolbook" w:cs="Times New Roman"/>
      <w:sz w:val="20"/>
      <w:szCs w:val="24"/>
    </w:rPr>
  </w:style>
  <w:style w:type="paragraph" w:customStyle="1" w:styleId="WNL2">
    <w:name w:val="W_NL2"/>
    <w:basedOn w:val="WNL1"/>
    <w:rsid w:val="00441E7C"/>
    <w:pPr>
      <w:ind w:left="432"/>
    </w:pPr>
  </w:style>
  <w:style w:type="paragraph" w:customStyle="1" w:styleId="WNL3">
    <w:name w:val="W_NL3"/>
    <w:basedOn w:val="WNL2"/>
    <w:rsid w:val="00441E7C"/>
    <w:pPr>
      <w:ind w:left="864"/>
    </w:pPr>
  </w:style>
  <w:style w:type="paragraph" w:customStyle="1" w:styleId="TextList">
    <w:name w:val="Text List"/>
    <w:qFormat/>
    <w:rsid w:val="00441E7C"/>
    <w:pPr>
      <w:spacing w:before="40" w:after="40" w:line="250" w:lineRule="exact"/>
      <w:jc w:val="both"/>
    </w:pPr>
    <w:rPr>
      <w:rFonts w:ascii="Century Schoolbook" w:eastAsia="Times New Roman" w:hAnsi="Century Schoolbook" w:cs="Times New Roman"/>
      <w:sz w:val="21"/>
      <w:szCs w:val="24"/>
    </w:rPr>
  </w:style>
  <w:style w:type="paragraph" w:customStyle="1" w:styleId="WTL1">
    <w:name w:val="W_TL1"/>
    <w:basedOn w:val="TextList"/>
    <w:rsid w:val="00441E7C"/>
    <w:pPr>
      <w:ind w:left="432"/>
    </w:pPr>
  </w:style>
  <w:style w:type="paragraph" w:customStyle="1" w:styleId="WTL2">
    <w:name w:val="W_TL2"/>
    <w:basedOn w:val="WTL1"/>
    <w:rsid w:val="00441E7C"/>
    <w:pPr>
      <w:ind w:left="864"/>
    </w:pPr>
  </w:style>
  <w:style w:type="paragraph" w:customStyle="1" w:styleId="WTL3">
    <w:name w:val="W_TL3"/>
    <w:basedOn w:val="WTL2"/>
    <w:rsid w:val="00441E7C"/>
    <w:pPr>
      <w:ind w:left="1296"/>
    </w:pPr>
  </w:style>
  <w:style w:type="paragraph" w:customStyle="1" w:styleId="Center3Dots">
    <w:name w:val="Center 3 Dots"/>
    <w:basedOn w:val="Normal"/>
    <w:next w:val="TextParagraph"/>
    <w:qFormat/>
    <w:rsid w:val="00441E7C"/>
    <w:pPr>
      <w:spacing w:before="120" w:after="120" w:line="276" w:lineRule="auto"/>
      <w:jc w:val="center"/>
    </w:pPr>
    <w:rPr>
      <w:rFonts w:ascii="Century Schoolbook" w:hAnsi="Century Schoolbook"/>
      <w:sz w:val="21"/>
    </w:rPr>
  </w:style>
  <w:style w:type="paragraph" w:customStyle="1" w:styleId="Paragraph3Dots">
    <w:name w:val="Paragraph 3 Dots"/>
    <w:basedOn w:val="Normal"/>
    <w:next w:val="TextParagraph"/>
    <w:qFormat/>
    <w:rsid w:val="00441E7C"/>
    <w:pPr>
      <w:spacing w:before="120" w:after="120" w:line="276" w:lineRule="auto"/>
      <w:ind w:firstLine="432"/>
    </w:pPr>
    <w:rPr>
      <w:rFonts w:ascii="Century Schoolbook" w:hAnsi="Century Schoolbook"/>
      <w:sz w:val="21"/>
    </w:rPr>
  </w:style>
  <w:style w:type="paragraph" w:customStyle="1" w:styleId="Center3emDash">
    <w:name w:val="Center 3em Dash"/>
    <w:basedOn w:val="Center5emDash"/>
    <w:next w:val="TextParagraph"/>
    <w:qFormat/>
    <w:rsid w:val="00441E7C"/>
  </w:style>
  <w:style w:type="paragraph" w:customStyle="1" w:styleId="Center7emDash">
    <w:name w:val="Center 7em Dash"/>
    <w:basedOn w:val="Center3emDash"/>
    <w:next w:val="TextParagraph"/>
    <w:qFormat/>
    <w:rsid w:val="00441E7C"/>
  </w:style>
  <w:style w:type="paragraph" w:customStyle="1" w:styleId="WTFB1">
    <w:name w:val="W_TFB1"/>
    <w:rsid w:val="00441E7C"/>
    <w:pPr>
      <w:spacing w:before="100" w:after="100" w:line="250" w:lineRule="exact"/>
      <w:ind w:left="864" w:hanging="432"/>
    </w:pPr>
    <w:rPr>
      <w:rFonts w:ascii="Century Schoolbook" w:eastAsia="Times New Roman" w:hAnsi="Century Schoolbook" w:cs="Times New Roman"/>
      <w:b/>
      <w:sz w:val="21"/>
      <w:szCs w:val="24"/>
    </w:rPr>
  </w:style>
  <w:style w:type="paragraph" w:customStyle="1" w:styleId="TextFlushRightNameLine">
    <w:name w:val="Text Flush Right Name Line"/>
    <w:next w:val="TextParagraph"/>
    <w:qFormat/>
    <w:rsid w:val="00441E7C"/>
    <w:pPr>
      <w:pBdr>
        <w:top w:val="single" w:sz="4" w:space="1" w:color="auto"/>
      </w:pBdr>
      <w:spacing w:line="240" w:lineRule="exact"/>
      <w:ind w:left="4320"/>
    </w:pPr>
    <w:rPr>
      <w:rFonts w:ascii="Century Schoolbook" w:eastAsia="Times New Roman" w:hAnsi="Century Schoolbook" w:cs="Times New Roman"/>
      <w:sz w:val="20"/>
      <w:szCs w:val="24"/>
    </w:rPr>
  </w:style>
  <w:style w:type="paragraph" w:customStyle="1" w:styleId="NoteFlushRightNameLine">
    <w:name w:val="Note Flush Right Name Line"/>
    <w:next w:val="NoteTextParagraph"/>
    <w:qFormat/>
    <w:rsid w:val="00441E7C"/>
    <w:pPr>
      <w:pBdr>
        <w:top w:val="single" w:sz="4" w:space="1" w:color="auto"/>
      </w:pBdr>
      <w:spacing w:line="240" w:lineRule="exact"/>
      <w:ind w:left="4320"/>
    </w:pPr>
    <w:rPr>
      <w:rFonts w:ascii="Century Schoolbook" w:eastAsia="Times New Roman" w:hAnsi="Century Schoolbook" w:cs="Times New Roman"/>
      <w:sz w:val="20"/>
      <w:szCs w:val="24"/>
    </w:rPr>
  </w:style>
  <w:style w:type="paragraph" w:customStyle="1" w:styleId="AppNum">
    <w:name w:val="App Num"/>
    <w:basedOn w:val="ChNum"/>
    <w:next w:val="AppTitle"/>
    <w:qFormat/>
    <w:rsid w:val="00441E7C"/>
    <w:rPr>
      <w:szCs w:val="24"/>
    </w:rPr>
  </w:style>
  <w:style w:type="paragraph" w:customStyle="1" w:styleId="AppTitle">
    <w:name w:val="App Title"/>
    <w:basedOn w:val="ChTitle"/>
    <w:next w:val="TextParagraph"/>
    <w:qFormat/>
    <w:rsid w:val="00441E7C"/>
  </w:style>
  <w:style w:type="paragraph" w:customStyle="1" w:styleId="FormHeadFlush">
    <w:name w:val="Form Head Flush"/>
    <w:next w:val="FormTextParagraph"/>
    <w:qFormat/>
    <w:rsid w:val="00441E7C"/>
    <w:pPr>
      <w:keepNext/>
      <w:spacing w:before="100" w:after="100" w:line="260" w:lineRule="exact"/>
      <w:jc w:val="both"/>
    </w:pPr>
    <w:rPr>
      <w:rFonts w:ascii="Garamond" w:eastAsia="Times New Roman" w:hAnsi="Garamond" w:cs="Times New Roman"/>
      <w:szCs w:val="24"/>
    </w:rPr>
  </w:style>
  <w:style w:type="paragraph" w:customStyle="1" w:styleId="FormHeadParagraph">
    <w:name w:val="Form Head Paragraph"/>
    <w:basedOn w:val="FormHeadFlush"/>
    <w:next w:val="FormTextParagraph"/>
    <w:qFormat/>
    <w:rsid w:val="00441E7C"/>
    <w:pPr>
      <w:ind w:firstLine="432"/>
    </w:pPr>
  </w:style>
  <w:style w:type="paragraph" w:customStyle="1" w:styleId="RuleTextParagraph">
    <w:name w:val="Rule Text Paragraph"/>
    <w:qFormat/>
    <w:rsid w:val="00441E7C"/>
    <w:pPr>
      <w:spacing w:before="100" w:after="100" w:line="240" w:lineRule="exact"/>
      <w:ind w:firstLine="432"/>
      <w:jc w:val="both"/>
    </w:pPr>
    <w:rPr>
      <w:rFonts w:ascii="Gautami" w:eastAsia="Times New Roman" w:hAnsi="Gautami" w:cs="Times New Roman"/>
      <w:sz w:val="20"/>
      <w:szCs w:val="24"/>
    </w:rPr>
  </w:style>
  <w:style w:type="paragraph" w:customStyle="1" w:styleId="RuleHeadCentered">
    <w:name w:val="Rule Head Centered"/>
    <w:basedOn w:val="RuleTextParagraph"/>
    <w:next w:val="RuleTextParagraph"/>
    <w:qFormat/>
    <w:rsid w:val="00441E7C"/>
    <w:pPr>
      <w:keepNext/>
      <w:suppressAutoHyphens/>
      <w:ind w:firstLine="0"/>
      <w:jc w:val="center"/>
    </w:pPr>
  </w:style>
  <w:style w:type="paragraph" w:customStyle="1" w:styleId="RuleHeadParagraph">
    <w:name w:val="Rule Head Paragraph"/>
    <w:basedOn w:val="RuleHeadCentered"/>
    <w:next w:val="RuleTextParagraph"/>
    <w:qFormat/>
    <w:rsid w:val="00441E7C"/>
    <w:pPr>
      <w:ind w:firstLine="432"/>
      <w:jc w:val="left"/>
    </w:pPr>
  </w:style>
  <w:style w:type="paragraph" w:customStyle="1" w:styleId="RuleTextFlush">
    <w:name w:val="Rule Text Flush"/>
    <w:basedOn w:val="RuleHeadParagraph"/>
    <w:next w:val="RuleTextParagraph"/>
    <w:qFormat/>
    <w:rsid w:val="00441E7C"/>
    <w:pPr>
      <w:ind w:firstLine="0"/>
      <w:jc w:val="both"/>
    </w:pPr>
  </w:style>
  <w:style w:type="paragraph" w:customStyle="1" w:styleId="WR11">
    <w:name w:val="W_R11"/>
    <w:rsid w:val="00441E7C"/>
    <w:pPr>
      <w:spacing w:line="240" w:lineRule="exact"/>
      <w:ind w:left="432" w:right="432"/>
    </w:pPr>
    <w:rPr>
      <w:rFonts w:ascii="Gautami" w:eastAsia="Times New Roman" w:hAnsi="Gautami" w:cs="Times New Roman"/>
      <w:sz w:val="20"/>
      <w:szCs w:val="24"/>
    </w:rPr>
  </w:style>
  <w:style w:type="paragraph" w:customStyle="1" w:styleId="WR22">
    <w:name w:val="W_R22"/>
    <w:basedOn w:val="WR11"/>
    <w:rsid w:val="00441E7C"/>
    <w:pPr>
      <w:ind w:left="864"/>
    </w:pPr>
  </w:style>
  <w:style w:type="paragraph" w:customStyle="1" w:styleId="WR33">
    <w:name w:val="W_R33"/>
    <w:basedOn w:val="WR22"/>
    <w:rsid w:val="00441E7C"/>
    <w:pPr>
      <w:ind w:left="1296"/>
    </w:pPr>
  </w:style>
  <w:style w:type="paragraph" w:customStyle="1" w:styleId="WR21">
    <w:name w:val="W_R21"/>
    <w:basedOn w:val="WR33"/>
    <w:rsid w:val="00441E7C"/>
    <w:pPr>
      <w:ind w:left="432" w:firstLine="432"/>
    </w:pPr>
  </w:style>
  <w:style w:type="paragraph" w:customStyle="1" w:styleId="WR32">
    <w:name w:val="W_R32"/>
    <w:basedOn w:val="WR21"/>
    <w:rsid w:val="00441E7C"/>
    <w:pPr>
      <w:ind w:left="864"/>
    </w:pPr>
  </w:style>
  <w:style w:type="paragraph" w:customStyle="1" w:styleId="WRCB">
    <w:name w:val="W_RCB"/>
    <w:basedOn w:val="RuleHeadCentered"/>
    <w:rsid w:val="00441E7C"/>
    <w:rPr>
      <w:b/>
    </w:rPr>
  </w:style>
  <w:style w:type="paragraph" w:customStyle="1" w:styleId="WRCI">
    <w:name w:val="W_RCI"/>
    <w:basedOn w:val="RuleHeadCentered"/>
    <w:rsid w:val="00441E7C"/>
    <w:rPr>
      <w:i/>
    </w:rPr>
  </w:style>
  <w:style w:type="paragraph" w:customStyle="1" w:styleId="WDNA">
    <w:name w:val="W_DNA"/>
    <w:rsid w:val="00441E7C"/>
    <w:pPr>
      <w:spacing w:line="180" w:lineRule="exact"/>
      <w:ind w:firstLine="432"/>
    </w:pPr>
    <w:rPr>
      <w:rFonts w:ascii="Century Schoolbook" w:eastAsia="Times New Roman" w:hAnsi="Century Schoolbook" w:cs="Times New Roman"/>
      <w:sz w:val="16"/>
      <w:szCs w:val="24"/>
    </w:rPr>
  </w:style>
  <w:style w:type="paragraph" w:customStyle="1" w:styleId="WD11">
    <w:name w:val="W_D11"/>
    <w:basedOn w:val="WDNA"/>
    <w:rsid w:val="00441E7C"/>
    <w:pPr>
      <w:ind w:left="331" w:firstLine="0"/>
    </w:pPr>
  </w:style>
  <w:style w:type="paragraph" w:customStyle="1" w:styleId="WD21">
    <w:name w:val="W_D21"/>
    <w:basedOn w:val="WD11"/>
    <w:rsid w:val="00441E7C"/>
    <w:pPr>
      <w:ind w:firstLine="331"/>
    </w:pPr>
  </w:style>
  <w:style w:type="paragraph" w:customStyle="1" w:styleId="WDL1">
    <w:name w:val="W_DL1"/>
    <w:basedOn w:val="WD21"/>
    <w:rsid w:val="00441E7C"/>
    <w:pPr>
      <w:ind w:left="0" w:firstLine="0"/>
    </w:pPr>
  </w:style>
  <w:style w:type="paragraph" w:customStyle="1" w:styleId="WDL2">
    <w:name w:val="W_DL2"/>
    <w:basedOn w:val="WDL1"/>
    <w:rsid w:val="00441E7C"/>
    <w:pPr>
      <w:ind w:left="230"/>
    </w:pPr>
  </w:style>
  <w:style w:type="paragraph" w:customStyle="1" w:styleId="FNFloatingAsterisk">
    <w:name w:val="FN Floating Asterisk"/>
    <w:basedOn w:val="Normal"/>
    <w:next w:val="FNPara"/>
    <w:qFormat/>
    <w:rsid w:val="00441E7C"/>
    <w:pPr>
      <w:spacing w:before="100" w:after="100" w:line="180" w:lineRule="exact"/>
      <w:ind w:firstLine="331"/>
    </w:pPr>
    <w:rPr>
      <w:rFonts w:ascii="Century Schoolbook" w:hAnsi="Century Schoolbook"/>
    </w:rPr>
  </w:style>
  <w:style w:type="paragraph" w:customStyle="1" w:styleId="FNFloatingNumbered">
    <w:name w:val="FN Floating Numbered"/>
    <w:basedOn w:val="Normal"/>
    <w:qFormat/>
    <w:rsid w:val="00441E7C"/>
    <w:pPr>
      <w:spacing w:line="180" w:lineRule="exact"/>
      <w:ind w:firstLine="331"/>
      <w:jc w:val="both"/>
    </w:pPr>
    <w:rPr>
      <w:rFonts w:ascii="Century Schoolbook" w:hAnsi="Century Schoolbook"/>
    </w:rPr>
  </w:style>
  <w:style w:type="paragraph" w:customStyle="1" w:styleId="WD">
    <w:name w:val="W_D"/>
    <w:basedOn w:val="FNFloatingNumbered"/>
    <w:rsid w:val="00441E7C"/>
  </w:style>
  <w:style w:type="paragraph" w:customStyle="1" w:styleId="RuleList">
    <w:name w:val="Rule List"/>
    <w:qFormat/>
    <w:rsid w:val="00441E7C"/>
    <w:pPr>
      <w:spacing w:line="240" w:lineRule="exact"/>
      <w:jc w:val="both"/>
    </w:pPr>
    <w:rPr>
      <w:rFonts w:ascii="Gautami" w:eastAsia="Times New Roman" w:hAnsi="Gautami" w:cs="Times New Roman"/>
      <w:sz w:val="20"/>
      <w:szCs w:val="24"/>
    </w:rPr>
  </w:style>
  <w:style w:type="paragraph" w:customStyle="1" w:styleId="WRL2">
    <w:name w:val="W_RL2"/>
    <w:basedOn w:val="RuleList"/>
    <w:rsid w:val="00441E7C"/>
    <w:pPr>
      <w:ind w:left="432"/>
    </w:pPr>
  </w:style>
  <w:style w:type="paragraph" w:customStyle="1" w:styleId="WRL3">
    <w:name w:val="W_RL3"/>
    <w:basedOn w:val="WRL2"/>
    <w:rsid w:val="00441E7C"/>
    <w:pPr>
      <w:ind w:left="864"/>
    </w:pPr>
  </w:style>
  <w:style w:type="paragraph" w:customStyle="1" w:styleId="RuleFlushRightNameLine">
    <w:name w:val="Rule Flush Right Name Line"/>
    <w:next w:val="RuleTextParagraph"/>
    <w:qFormat/>
    <w:rsid w:val="00441E7C"/>
    <w:pPr>
      <w:pBdr>
        <w:top w:val="single" w:sz="4" w:space="1" w:color="auto"/>
      </w:pBdr>
      <w:spacing w:line="240" w:lineRule="exact"/>
      <w:ind w:left="4320"/>
    </w:pPr>
    <w:rPr>
      <w:rFonts w:ascii="Gautami" w:eastAsia="Times New Roman" w:hAnsi="Gautami" w:cs="Times New Roman"/>
      <w:sz w:val="20"/>
      <w:szCs w:val="24"/>
    </w:rPr>
  </w:style>
  <w:style w:type="paragraph" w:customStyle="1" w:styleId="Image">
    <w:name w:val="Image"/>
    <w:qFormat/>
    <w:rsid w:val="00441E7C"/>
    <w:pPr>
      <w:spacing w:before="200"/>
      <w:jc w:val="center"/>
    </w:pPr>
    <w:rPr>
      <w:rFonts w:ascii="Century Schoolbook" w:eastAsia="Times New Roman" w:hAnsi="Century Schoolbook" w:cs="Times New Roman"/>
      <w:b/>
      <w:bCs/>
      <w:noProof/>
      <w:sz w:val="24"/>
      <w:szCs w:val="24"/>
    </w:rPr>
  </w:style>
  <w:style w:type="paragraph" w:customStyle="1" w:styleId="FN3StarsCentered">
    <w:name w:val="FN 3 Stars Centered"/>
    <w:next w:val="FNPara"/>
    <w:qFormat/>
    <w:rsid w:val="00441E7C"/>
    <w:pPr>
      <w:spacing w:before="100" w:after="100" w:line="180" w:lineRule="exact"/>
      <w:ind w:firstLine="288"/>
      <w:jc w:val="center"/>
    </w:pPr>
    <w:rPr>
      <w:rFonts w:ascii="Century Schoolbook" w:eastAsia="Times New Roman" w:hAnsi="Century Schoolbook" w:cs="Times New Roman"/>
      <w:sz w:val="16"/>
      <w:szCs w:val="16"/>
    </w:rPr>
  </w:style>
  <w:style w:type="paragraph" w:customStyle="1" w:styleId="FN3StarsParagraph">
    <w:name w:val="FN 3 Stars Paragraph"/>
    <w:basedOn w:val="FN3StarsCentered"/>
    <w:next w:val="FNPara"/>
    <w:qFormat/>
    <w:rsid w:val="00441E7C"/>
    <w:pPr>
      <w:ind w:firstLine="331"/>
      <w:jc w:val="left"/>
    </w:pPr>
  </w:style>
  <w:style w:type="character" w:customStyle="1" w:styleId="HiddenHyperlink">
    <w:name w:val="Hidden Hyperlink"/>
    <w:basedOn w:val="Hyperlink"/>
    <w:uiPriority w:val="1"/>
    <w:qFormat/>
    <w:rsid w:val="00441E7C"/>
    <w:rPr>
      <w:rFonts w:ascii="Century Schoolbook" w:eastAsia="Times New Roman" w:hAnsi="Century Schoolbook" w:cs="Times New Roman"/>
      <w:color w:val="auto"/>
      <w:sz w:val="21"/>
      <w:szCs w:val="28"/>
      <w:u w:val="none"/>
    </w:rPr>
  </w:style>
  <w:style w:type="paragraph" w:customStyle="1" w:styleId="FNPara">
    <w:name w:val="FN Para"/>
    <w:qFormat/>
    <w:rsid w:val="00441E7C"/>
    <w:pPr>
      <w:tabs>
        <w:tab w:val="left" w:pos="576"/>
      </w:tabs>
      <w:spacing w:after="40" w:line="180" w:lineRule="exact"/>
      <w:ind w:firstLine="331"/>
      <w:jc w:val="both"/>
    </w:pPr>
    <w:rPr>
      <w:rFonts w:ascii="Century Schoolbook" w:eastAsia="Times New Roman" w:hAnsi="Century Schoolbook" w:cs="Times New Roman"/>
      <w:sz w:val="16"/>
      <w:szCs w:val="24"/>
    </w:rPr>
  </w:style>
  <w:style w:type="paragraph" w:styleId="Index1">
    <w:name w:val="index 1"/>
    <w:basedOn w:val="Normal"/>
    <w:next w:val="Normal"/>
    <w:autoRedefine/>
    <w:uiPriority w:val="99"/>
    <w:unhideWhenUsed/>
    <w:rsid w:val="00441E7C"/>
    <w:pPr>
      <w:tabs>
        <w:tab w:val="right" w:leader="dot" w:pos="3230"/>
      </w:tabs>
      <w:ind w:left="180" w:hanging="180"/>
    </w:pPr>
    <w:rPr>
      <w:rFonts w:ascii="Century Schoolbook" w:hAnsi="Century Schoolbook"/>
      <w:b/>
      <w:noProof/>
    </w:rPr>
  </w:style>
  <w:style w:type="paragraph" w:styleId="Index2">
    <w:name w:val="index 2"/>
    <w:basedOn w:val="Normal"/>
    <w:next w:val="Normal"/>
    <w:autoRedefine/>
    <w:uiPriority w:val="99"/>
    <w:unhideWhenUsed/>
    <w:rsid w:val="00441E7C"/>
    <w:pPr>
      <w:ind w:left="187" w:hanging="187"/>
    </w:pPr>
    <w:rPr>
      <w:rFonts w:ascii="Century Schoolbook" w:hAnsi="Century Schoolbook"/>
    </w:rPr>
  </w:style>
  <w:style w:type="paragraph" w:styleId="Index4">
    <w:name w:val="index 4"/>
    <w:basedOn w:val="Normal"/>
    <w:next w:val="Normal"/>
    <w:autoRedefine/>
    <w:uiPriority w:val="99"/>
    <w:unhideWhenUsed/>
    <w:rsid w:val="00441E7C"/>
    <w:pPr>
      <w:tabs>
        <w:tab w:val="right" w:leader="dot" w:pos="3230"/>
      </w:tabs>
      <w:ind w:left="547" w:hanging="187"/>
    </w:pPr>
    <w:rPr>
      <w:rFonts w:ascii="Century Schoolbook" w:hAnsi="Century Schoolbook"/>
      <w:noProof/>
    </w:rPr>
  </w:style>
  <w:style w:type="paragraph" w:styleId="Index3">
    <w:name w:val="index 3"/>
    <w:basedOn w:val="Normal"/>
    <w:next w:val="Normal"/>
    <w:autoRedefine/>
    <w:uiPriority w:val="99"/>
    <w:unhideWhenUsed/>
    <w:rsid w:val="00441E7C"/>
    <w:pPr>
      <w:tabs>
        <w:tab w:val="right" w:leader="dot" w:pos="3230"/>
      </w:tabs>
      <w:ind w:left="374" w:hanging="187"/>
    </w:pPr>
    <w:rPr>
      <w:rFonts w:ascii="Century Schoolbook" w:hAnsi="Century Schoolbook"/>
    </w:rPr>
  </w:style>
  <w:style w:type="paragraph" w:styleId="Index5">
    <w:name w:val="index 5"/>
    <w:basedOn w:val="Normal"/>
    <w:next w:val="Normal"/>
    <w:autoRedefine/>
    <w:uiPriority w:val="99"/>
    <w:semiHidden/>
    <w:unhideWhenUsed/>
    <w:rsid w:val="00441E7C"/>
    <w:pPr>
      <w:ind w:left="907" w:hanging="187"/>
    </w:pPr>
    <w:rPr>
      <w:rFonts w:ascii="Century Schoolbook" w:hAnsi="Century Schoolbook"/>
    </w:rPr>
  </w:style>
  <w:style w:type="paragraph" w:customStyle="1" w:styleId="ImageSpace">
    <w:name w:val="Image Space"/>
    <w:basedOn w:val="TextParagraph"/>
    <w:link w:val="ImageSpaceChar"/>
    <w:qFormat/>
    <w:rsid w:val="00441E7C"/>
    <w:pPr>
      <w:spacing w:before="200" w:after="200" w:line="240" w:lineRule="auto"/>
      <w:ind w:firstLine="0"/>
      <w:jc w:val="center"/>
    </w:pPr>
  </w:style>
  <w:style w:type="character" w:customStyle="1" w:styleId="TextParagraphChar">
    <w:name w:val="Text Paragraph Char"/>
    <w:basedOn w:val="DefaultParagraphFont"/>
    <w:link w:val="TextParagraph"/>
    <w:rsid w:val="00441E7C"/>
    <w:rPr>
      <w:rFonts w:ascii="Century Schoolbook" w:eastAsia="Times New Roman" w:hAnsi="Century Schoolbook" w:cs="Times New Roman"/>
      <w:sz w:val="21"/>
      <w:szCs w:val="28"/>
    </w:rPr>
  </w:style>
  <w:style w:type="character" w:customStyle="1" w:styleId="ImageSpaceChar">
    <w:name w:val="Image Space Char"/>
    <w:basedOn w:val="TextParagraphChar"/>
    <w:link w:val="ImageSpace"/>
    <w:rsid w:val="00441E7C"/>
    <w:rPr>
      <w:rFonts w:ascii="Century Schoolbook" w:eastAsia="Times New Roman" w:hAnsi="Century Schoolbook" w:cs="Times New Roman"/>
      <w:sz w:val="21"/>
      <w:szCs w:val="28"/>
    </w:rPr>
  </w:style>
  <w:style w:type="paragraph" w:styleId="ListParagraph">
    <w:name w:val="List Paragraph"/>
    <w:basedOn w:val="Normal"/>
    <w:uiPriority w:val="34"/>
    <w:qFormat/>
    <w:rsid w:val="00441E7C"/>
    <w:pPr>
      <w:ind w:left="720"/>
      <w:contextualSpacing/>
    </w:pPr>
  </w:style>
  <w:style w:type="paragraph" w:styleId="ListNumber5">
    <w:name w:val="List Number 5"/>
    <w:basedOn w:val="Normal"/>
    <w:uiPriority w:val="99"/>
    <w:unhideWhenUsed/>
    <w:rsid w:val="00441E7C"/>
    <w:pPr>
      <w:numPr>
        <w:numId w:val="10"/>
      </w:numPr>
      <w:contextualSpacing/>
    </w:pPr>
  </w:style>
  <w:style w:type="paragraph" w:styleId="ListNumber4">
    <w:name w:val="List Number 4"/>
    <w:basedOn w:val="Normal"/>
    <w:uiPriority w:val="99"/>
    <w:unhideWhenUsed/>
    <w:rsid w:val="00441E7C"/>
    <w:pPr>
      <w:numPr>
        <w:numId w:val="9"/>
      </w:numPr>
      <w:tabs>
        <w:tab w:val="clear" w:pos="1440"/>
        <w:tab w:val="num" w:pos="360"/>
      </w:tabs>
      <w:ind w:left="0" w:firstLine="0"/>
      <w:contextualSpacing/>
    </w:pPr>
  </w:style>
  <w:style w:type="paragraph" w:styleId="NoSpacing">
    <w:name w:val="No Spacing"/>
    <w:uiPriority w:val="1"/>
    <w:qFormat/>
    <w:rsid w:val="00441E7C"/>
    <w:pPr>
      <w:spacing w:after="0" w:line="240" w:lineRule="auto"/>
    </w:pPr>
    <w:rPr>
      <w:rFonts w:ascii="Arial" w:eastAsia="Times New Roman" w:hAnsi="Arial" w:cs="Times New Roman"/>
      <w:sz w:val="18"/>
      <w:szCs w:val="24"/>
    </w:rPr>
  </w:style>
  <w:style w:type="paragraph" w:styleId="ListContinue3">
    <w:name w:val="List Continue 3"/>
    <w:basedOn w:val="Normal"/>
    <w:uiPriority w:val="99"/>
    <w:unhideWhenUsed/>
    <w:rsid w:val="00441E7C"/>
    <w:pPr>
      <w:spacing w:after="120"/>
      <w:ind w:left="1080"/>
      <w:contextualSpacing/>
    </w:pPr>
  </w:style>
  <w:style w:type="paragraph" w:customStyle="1" w:styleId="PtNum">
    <w:name w:val="Pt Num"/>
    <w:next w:val="PtTitle"/>
    <w:qFormat/>
    <w:rsid w:val="00441E7C"/>
    <w:pPr>
      <w:keepNext/>
      <w:pBdr>
        <w:bottom w:val="double" w:sz="4" w:space="1" w:color="auto"/>
      </w:pBdr>
      <w:suppressAutoHyphens/>
      <w:spacing w:line="440" w:lineRule="exact"/>
      <w:jc w:val="center"/>
    </w:pPr>
    <w:rPr>
      <w:rFonts w:ascii="Century Schoolbook" w:eastAsia="Times New Roman" w:hAnsi="Century Schoolbook" w:cs="Times New Roman"/>
      <w:b/>
      <w:smallCaps/>
      <w:color w:val="000000" w:themeColor="text1"/>
      <w:sz w:val="40"/>
      <w:szCs w:val="24"/>
    </w:rPr>
  </w:style>
  <w:style w:type="paragraph" w:customStyle="1" w:styleId="PtTitle">
    <w:name w:val="Pt Title"/>
    <w:basedOn w:val="ChTitle"/>
    <w:next w:val="TextParagraph"/>
    <w:link w:val="PtTitleChar"/>
    <w:qFormat/>
    <w:rsid w:val="00441E7C"/>
    <w:pPr>
      <w:spacing w:before="0" w:after="200" w:line="440" w:lineRule="exact"/>
    </w:pPr>
    <w:rPr>
      <w:sz w:val="40"/>
    </w:rPr>
  </w:style>
  <w:style w:type="character" w:customStyle="1" w:styleId="PtTitleChar">
    <w:name w:val="Pt Title Char"/>
    <w:basedOn w:val="ChTitleChar"/>
    <w:link w:val="PtTitle"/>
    <w:rsid w:val="00441E7C"/>
    <w:rPr>
      <w:rFonts w:ascii="Century Schoolbook" w:eastAsia="Times New Roman" w:hAnsi="Century Schoolbook" w:cs="Times New Roman"/>
      <w:b/>
      <w:bCs w:val="0"/>
      <w:smallCaps/>
      <w:color w:val="000000" w:themeColor="text1"/>
      <w:sz w:val="40"/>
      <w:szCs w:val="28"/>
    </w:rPr>
  </w:style>
  <w:style w:type="paragraph" w:customStyle="1" w:styleId="WH2">
    <w:name w:val="WH2"/>
    <w:qFormat/>
    <w:rsid w:val="00441E7C"/>
    <w:pPr>
      <w:suppressAutoHyphens/>
      <w:spacing w:line="220" w:lineRule="exact"/>
      <w:jc w:val="center"/>
    </w:pPr>
    <w:rPr>
      <w:rFonts w:ascii="Century Schoolbook" w:eastAsia="Times New Roman" w:hAnsi="Century Schoolbook" w:cs="Times New Roman"/>
      <w:b/>
      <w:sz w:val="18"/>
      <w:szCs w:val="24"/>
    </w:rPr>
  </w:style>
  <w:style w:type="paragraph" w:customStyle="1" w:styleId="DIVB">
    <w:name w:val="DIVB"/>
    <w:qFormat/>
    <w:rsid w:val="00441E7C"/>
    <w:pPr>
      <w:spacing w:after="720"/>
      <w:jc w:val="center"/>
    </w:pPr>
    <w:rPr>
      <w:rFonts w:ascii="Century Schoolbook" w:eastAsia="Times New Roman" w:hAnsi="Century Schoolbook" w:cs="Times New Roman"/>
      <w:b/>
      <w:bCs/>
      <w:sz w:val="36"/>
      <w:szCs w:val="28"/>
    </w:rPr>
  </w:style>
  <w:style w:type="paragraph" w:customStyle="1" w:styleId="D5">
    <w:name w:val="D5"/>
    <w:qFormat/>
    <w:rsid w:val="00441E7C"/>
    <w:pPr>
      <w:spacing w:after="240"/>
      <w:jc w:val="center"/>
    </w:pPr>
    <w:rPr>
      <w:rFonts w:ascii="Century Schoolbook" w:hAnsi="Century Schoolbook"/>
      <w:caps/>
      <w:sz w:val="24"/>
    </w:rPr>
  </w:style>
  <w:style w:type="character" w:styleId="BookTitle">
    <w:name w:val="Book Title"/>
    <w:basedOn w:val="DefaultParagraphFont"/>
    <w:uiPriority w:val="33"/>
    <w:qFormat/>
    <w:rsid w:val="00441E7C"/>
    <w:rPr>
      <w:b/>
      <w:bCs/>
      <w:smallCaps/>
      <w:color w:val="000000" w:themeColor="text1"/>
      <w:spacing w:val="5"/>
    </w:rPr>
  </w:style>
  <w:style w:type="character" w:styleId="Emphasis">
    <w:name w:val="Emphasis"/>
    <w:basedOn w:val="DefaultParagraphFont"/>
    <w:uiPriority w:val="20"/>
    <w:qFormat/>
    <w:rsid w:val="00441E7C"/>
    <w:rPr>
      <w:i/>
      <w:iCs/>
      <w:color w:val="000000" w:themeColor="text1"/>
    </w:rPr>
  </w:style>
  <w:style w:type="paragraph" w:customStyle="1" w:styleId="SERIESNAME">
    <w:name w:val="SERIES NAME"/>
    <w:basedOn w:val="WEGT"/>
    <w:link w:val="SERIESNAMEChar"/>
    <w:qFormat/>
    <w:rsid w:val="00441E7C"/>
    <w:pPr>
      <w:suppressAutoHyphens/>
      <w:spacing w:line="280" w:lineRule="exact"/>
      <w:ind w:firstLine="0"/>
      <w:jc w:val="center"/>
    </w:pPr>
    <w:rPr>
      <w:b/>
      <w:sz w:val="24"/>
      <w:szCs w:val="24"/>
    </w:rPr>
  </w:style>
  <w:style w:type="character" w:customStyle="1" w:styleId="SERIESNAMEChar">
    <w:name w:val="SERIES NAME Char"/>
    <w:basedOn w:val="WEGTChar"/>
    <w:link w:val="SERIESNAME"/>
    <w:rsid w:val="00441E7C"/>
    <w:rPr>
      <w:rFonts w:ascii="Century Schoolbook" w:eastAsia="Times New Roman" w:hAnsi="Century Schoolbook" w:cs="Times New Roman"/>
      <w:b/>
      <w:bCs/>
      <w:sz w:val="24"/>
      <w:szCs w:val="24"/>
    </w:rPr>
  </w:style>
  <w:style w:type="paragraph" w:customStyle="1" w:styleId="RunningHeader">
    <w:name w:val="Running Header"/>
    <w:qFormat/>
    <w:rsid w:val="00441E7C"/>
    <w:pPr>
      <w:spacing w:after="0"/>
      <w:jc w:val="both"/>
    </w:pPr>
    <w:rPr>
      <w:rFonts w:ascii="Century Schoolbook" w:eastAsia="Times New Roman" w:hAnsi="Century Schoolbook" w:cs="Times New Roman"/>
      <w:b/>
      <w:smallCaps/>
      <w:sz w:val="21"/>
      <w:szCs w:val="28"/>
    </w:rPr>
  </w:style>
  <w:style w:type="paragraph" w:customStyle="1" w:styleId="RunningHeaderPage">
    <w:name w:val="Running Header Page"/>
    <w:qFormat/>
    <w:rsid w:val="00441E7C"/>
    <w:pPr>
      <w:spacing w:after="0" w:line="240" w:lineRule="auto"/>
    </w:pPr>
    <w:rPr>
      <w:rFonts w:ascii="Century Schoolbook" w:eastAsia="Times New Roman" w:hAnsi="Century Schoolbook" w:cs="Times New Roman"/>
      <w:b/>
      <w:sz w:val="21"/>
      <w:szCs w:val="28"/>
    </w:rPr>
  </w:style>
  <w:style w:type="paragraph" w:customStyle="1" w:styleId="AMERICANCASEBOOKSERIES">
    <w:name w:val="AMERICAN CASEBOOK SERIES"/>
    <w:basedOn w:val="WEGT"/>
    <w:link w:val="AMERICANCASEBOOKSERIESChar"/>
    <w:qFormat/>
    <w:rsid w:val="00441E7C"/>
    <w:pPr>
      <w:spacing w:line="280" w:lineRule="exact"/>
      <w:ind w:firstLine="0"/>
      <w:jc w:val="center"/>
    </w:pPr>
    <w:rPr>
      <w:b/>
      <w:sz w:val="24"/>
      <w:szCs w:val="24"/>
    </w:rPr>
  </w:style>
  <w:style w:type="character" w:customStyle="1" w:styleId="AMERICANCASEBOOKSERIESChar">
    <w:name w:val="AMERICAN CASEBOOK SERIES Char"/>
    <w:basedOn w:val="WEGTChar"/>
    <w:link w:val="AMERICANCASEBOOKSERIES"/>
    <w:rsid w:val="00441E7C"/>
    <w:rPr>
      <w:rFonts w:ascii="Century Schoolbook" w:eastAsia="Times New Roman" w:hAnsi="Century Schoolbook" w:cs="Times New Roman"/>
      <w:b/>
      <w:bCs/>
      <w:sz w:val="24"/>
      <w:szCs w:val="24"/>
    </w:rPr>
  </w:style>
  <w:style w:type="paragraph" w:customStyle="1" w:styleId="Head1Numeric">
    <w:name w:val="Head 1 (Numeric)"/>
    <w:basedOn w:val="Head1"/>
    <w:next w:val="Head1"/>
    <w:rsid w:val="00441E7C"/>
    <w:pPr>
      <w:numPr>
        <w:numId w:val="38"/>
      </w:numPr>
      <w:ind w:left="0" w:firstLine="0"/>
    </w:pPr>
  </w:style>
  <w:style w:type="paragraph" w:customStyle="1" w:styleId="Head1Roman">
    <w:name w:val="Head 1 (Roman)"/>
    <w:basedOn w:val="Head1"/>
    <w:next w:val="Head1"/>
    <w:rsid w:val="00441E7C"/>
    <w:pPr>
      <w:numPr>
        <w:numId w:val="39"/>
      </w:numPr>
      <w:ind w:left="0" w:firstLine="0"/>
    </w:pPr>
  </w:style>
  <w:style w:type="paragraph" w:customStyle="1" w:styleId="Head1Alphabetic">
    <w:name w:val="Head 1 (Alphabetic)"/>
    <w:basedOn w:val="Head1"/>
    <w:next w:val="Head1"/>
    <w:rsid w:val="00441E7C"/>
    <w:pPr>
      <w:numPr>
        <w:numId w:val="40"/>
      </w:numPr>
      <w:ind w:left="0" w:firstLine="0"/>
    </w:pPr>
  </w:style>
  <w:style w:type="paragraph" w:customStyle="1" w:styleId="Head1Decimal">
    <w:name w:val="Head 1 (Decimal)"/>
    <w:basedOn w:val="Head1"/>
    <w:rsid w:val="00441E7C"/>
    <w:pPr>
      <w:numPr>
        <w:numId w:val="42"/>
      </w:numPr>
      <w:ind w:left="0" w:firstLine="0"/>
    </w:pPr>
  </w:style>
  <w:style w:type="character" w:styleId="FollowedHyperlink">
    <w:name w:val="FollowedHyperlink"/>
    <w:basedOn w:val="TextParagraphChar"/>
    <w:uiPriority w:val="99"/>
    <w:semiHidden/>
    <w:unhideWhenUsed/>
    <w:rsid w:val="00441E7C"/>
    <w:rPr>
      <w:rFonts w:ascii="Century Schoolbook" w:eastAsia="Times New Roman" w:hAnsi="Century Schoolbook" w:cs="Times New Roman"/>
      <w:color w:val="800080" w:themeColor="followedHyperlink"/>
      <w:sz w:val="21"/>
      <w:szCs w:val="28"/>
      <w:u w:val="none"/>
    </w:rPr>
  </w:style>
  <w:style w:type="paragraph" w:styleId="IndexHeading">
    <w:name w:val="index heading"/>
    <w:basedOn w:val="Normal"/>
    <w:next w:val="Index1"/>
    <w:uiPriority w:val="99"/>
    <w:semiHidden/>
    <w:unhideWhenUsed/>
    <w:rsid w:val="00441E7C"/>
    <w:rPr>
      <w:rFonts w:asciiTheme="majorHAnsi" w:eastAsiaTheme="majorEastAsia" w:hAnsiTheme="majorHAnsi" w:cstheme="majorBidi"/>
      <w:b/>
      <w:bCs/>
      <w:caps/>
    </w:rPr>
  </w:style>
  <w:style w:type="paragraph" w:customStyle="1" w:styleId="Paragraph3Stars">
    <w:name w:val="Paragraph 3 Stars"/>
    <w:qFormat/>
    <w:rsid w:val="00441E7C"/>
    <w:pPr>
      <w:spacing w:before="120" w:after="120"/>
      <w:ind w:firstLine="432"/>
    </w:pPr>
  </w:style>
  <w:style w:type="paragraph" w:customStyle="1" w:styleId="Center3Stars">
    <w:name w:val="Center 3 Stars"/>
    <w:qFormat/>
    <w:rsid w:val="00441E7C"/>
    <w:pPr>
      <w:spacing w:before="120" w:after="120"/>
      <w:jc w:val="center"/>
    </w:pPr>
    <w:rPr>
      <w:rFonts w:ascii="Century Schoolbook" w:eastAsia="Times New Roman" w:hAnsi="Century Schoolbook" w:cs="Times New Roman"/>
      <w:sz w:val="21"/>
      <w:szCs w:val="24"/>
    </w:rPr>
  </w:style>
  <w:style w:type="paragraph" w:customStyle="1" w:styleId="SquibCase">
    <w:name w:val="Squib Case"/>
    <w:basedOn w:val="NoteTextFlush"/>
    <w:next w:val="SquibFileLine"/>
    <w:rsid w:val="00441E7C"/>
    <w:pPr>
      <w:keepNext/>
      <w:ind w:left="432" w:hanging="432"/>
    </w:pPr>
  </w:style>
  <w:style w:type="paragraph" w:customStyle="1" w:styleId="SquibFileLine">
    <w:name w:val="Squib File Line"/>
    <w:basedOn w:val="FileLine"/>
    <w:next w:val="TextParagraph"/>
    <w:rsid w:val="00441E7C"/>
    <w:pPr>
      <w:ind w:left="432" w:right="0" w:hanging="432"/>
      <w:jc w:val="left"/>
    </w:pPr>
  </w:style>
  <w:style w:type="paragraph" w:customStyle="1" w:styleId="RuleHeadFlush">
    <w:name w:val="Rule Head Flush"/>
    <w:basedOn w:val="RuleHeadParagraph"/>
    <w:next w:val="RuleTextFlush"/>
    <w:rsid w:val="00441E7C"/>
    <w:pPr>
      <w:ind w:firstLine="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caption" w:uiPriority="0"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1E7C"/>
    <w:pPr>
      <w:spacing w:after="0" w:line="240" w:lineRule="auto"/>
    </w:pPr>
    <w:rPr>
      <w:rFonts w:ascii="New Century Schoolbook" w:eastAsia="Times New Roman" w:hAnsi="New Century Schoolbook" w:cs="Times New Roman"/>
      <w:sz w:val="16"/>
      <w:szCs w:val="24"/>
    </w:rPr>
  </w:style>
  <w:style w:type="paragraph" w:styleId="Heading1">
    <w:name w:val="heading 1"/>
    <w:basedOn w:val="Normal"/>
    <w:next w:val="Normal"/>
    <w:link w:val="Heading1Char"/>
    <w:rsid w:val="00441E7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rsid w:val="00441E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41E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1E7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1E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E7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441E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41E7C"/>
    <w:rPr>
      <w:rFonts w:asciiTheme="majorHAnsi" w:eastAsiaTheme="majorEastAsia" w:hAnsiTheme="majorHAnsi" w:cstheme="majorBidi"/>
      <w:b/>
      <w:bCs/>
      <w:color w:val="4F81BD" w:themeColor="accent1"/>
      <w:sz w:val="16"/>
      <w:szCs w:val="24"/>
    </w:rPr>
  </w:style>
  <w:style w:type="character" w:customStyle="1" w:styleId="Heading4Char">
    <w:name w:val="Heading 4 Char"/>
    <w:basedOn w:val="DefaultParagraphFont"/>
    <w:link w:val="Heading4"/>
    <w:uiPriority w:val="9"/>
    <w:semiHidden/>
    <w:rsid w:val="00441E7C"/>
    <w:rPr>
      <w:rFonts w:asciiTheme="majorHAnsi" w:eastAsiaTheme="majorEastAsia" w:hAnsiTheme="majorHAnsi" w:cstheme="majorBidi"/>
      <w:b/>
      <w:bCs/>
      <w:i/>
      <w:iCs/>
      <w:color w:val="4F81BD" w:themeColor="accent1"/>
      <w:sz w:val="16"/>
      <w:szCs w:val="24"/>
    </w:rPr>
  </w:style>
  <w:style w:type="character" w:customStyle="1" w:styleId="Heading5Char">
    <w:name w:val="Heading 5 Char"/>
    <w:basedOn w:val="DefaultParagraphFont"/>
    <w:link w:val="Heading5"/>
    <w:uiPriority w:val="9"/>
    <w:semiHidden/>
    <w:rsid w:val="00441E7C"/>
    <w:rPr>
      <w:rFonts w:asciiTheme="majorHAnsi" w:eastAsiaTheme="majorEastAsia" w:hAnsiTheme="majorHAnsi" w:cstheme="majorBidi"/>
      <w:color w:val="243F60" w:themeColor="accent1" w:themeShade="7F"/>
      <w:sz w:val="16"/>
      <w:szCs w:val="24"/>
    </w:rPr>
  </w:style>
  <w:style w:type="paragraph" w:styleId="BalloonText">
    <w:name w:val="Balloon Text"/>
    <w:basedOn w:val="Normal"/>
    <w:link w:val="BalloonTextChar"/>
    <w:rsid w:val="00441E7C"/>
    <w:rPr>
      <w:rFonts w:ascii="Tahoma" w:hAnsi="Tahoma" w:cs="Tahoma"/>
      <w:szCs w:val="16"/>
    </w:rPr>
  </w:style>
  <w:style w:type="character" w:customStyle="1" w:styleId="BalloonTextChar">
    <w:name w:val="Balloon Text Char"/>
    <w:basedOn w:val="DefaultParagraphFont"/>
    <w:link w:val="BalloonText"/>
    <w:rsid w:val="00441E7C"/>
    <w:rPr>
      <w:rFonts w:ascii="Tahoma" w:eastAsia="Times New Roman" w:hAnsi="Tahoma" w:cs="Tahoma"/>
      <w:sz w:val="16"/>
      <w:szCs w:val="16"/>
    </w:rPr>
  </w:style>
  <w:style w:type="paragraph" w:styleId="Caption">
    <w:name w:val="caption"/>
    <w:basedOn w:val="Normal"/>
    <w:next w:val="Normal"/>
    <w:unhideWhenUsed/>
    <w:qFormat/>
    <w:rsid w:val="00441E7C"/>
    <w:pPr>
      <w:spacing w:after="200"/>
      <w:jc w:val="center"/>
    </w:pPr>
    <w:rPr>
      <w:b/>
      <w:bCs/>
      <w:color w:val="000000" w:themeColor="text1"/>
      <w:szCs w:val="18"/>
    </w:rPr>
  </w:style>
  <w:style w:type="paragraph" w:customStyle="1" w:styleId="Center5emDash">
    <w:name w:val="Center 5em Dash"/>
    <w:next w:val="TextParagraph"/>
    <w:qFormat/>
    <w:rsid w:val="00441E7C"/>
    <w:pPr>
      <w:spacing w:before="120" w:after="120"/>
      <w:jc w:val="center"/>
    </w:pPr>
    <w:rPr>
      <w:rFonts w:ascii="Century Schoolbook" w:hAnsi="Century Schoolbook"/>
      <w:caps/>
      <w:sz w:val="24"/>
    </w:rPr>
  </w:style>
  <w:style w:type="paragraph" w:styleId="Footer">
    <w:name w:val="footer"/>
    <w:basedOn w:val="Normal"/>
    <w:link w:val="FooterChar"/>
    <w:uiPriority w:val="99"/>
    <w:rsid w:val="00441E7C"/>
    <w:pPr>
      <w:tabs>
        <w:tab w:val="center" w:pos="4680"/>
        <w:tab w:val="right" w:pos="9360"/>
      </w:tabs>
    </w:pPr>
    <w:rPr>
      <w:rFonts w:ascii="Century Schoolbook" w:hAnsi="Century Schoolbook"/>
    </w:rPr>
  </w:style>
  <w:style w:type="character" w:customStyle="1" w:styleId="FooterChar">
    <w:name w:val="Footer Char"/>
    <w:basedOn w:val="DefaultParagraphFont"/>
    <w:link w:val="Footer"/>
    <w:uiPriority w:val="99"/>
    <w:rsid w:val="00441E7C"/>
    <w:rPr>
      <w:rFonts w:ascii="Century Schoolbook" w:eastAsia="Times New Roman" w:hAnsi="Century Schoolbook" w:cs="Times New Roman"/>
      <w:sz w:val="16"/>
      <w:szCs w:val="24"/>
    </w:rPr>
  </w:style>
  <w:style w:type="paragraph" w:styleId="Header">
    <w:name w:val="header"/>
    <w:basedOn w:val="Normal"/>
    <w:link w:val="HeaderChar"/>
    <w:uiPriority w:val="99"/>
    <w:rsid w:val="00441E7C"/>
    <w:pPr>
      <w:tabs>
        <w:tab w:val="center" w:pos="4680"/>
        <w:tab w:val="right" w:pos="9360"/>
      </w:tabs>
    </w:pPr>
    <w:rPr>
      <w:rFonts w:ascii="Century Schoolbook" w:hAnsi="Century Schoolbook"/>
    </w:rPr>
  </w:style>
  <w:style w:type="character" w:customStyle="1" w:styleId="HeaderChar">
    <w:name w:val="Header Char"/>
    <w:basedOn w:val="DefaultParagraphFont"/>
    <w:link w:val="Header"/>
    <w:uiPriority w:val="99"/>
    <w:rsid w:val="00441E7C"/>
    <w:rPr>
      <w:rFonts w:ascii="Century Schoolbook" w:eastAsia="Times New Roman" w:hAnsi="Century Schoolbook" w:cs="Times New Roman"/>
      <w:sz w:val="16"/>
      <w:szCs w:val="24"/>
    </w:rPr>
  </w:style>
  <w:style w:type="character" w:styleId="Hyperlink">
    <w:name w:val="Hyperlink"/>
    <w:basedOn w:val="TextParagraphChar"/>
    <w:uiPriority w:val="99"/>
    <w:unhideWhenUsed/>
    <w:rsid w:val="00441E7C"/>
    <w:rPr>
      <w:rFonts w:ascii="Century Schoolbook" w:eastAsia="Times New Roman" w:hAnsi="Century Schoolbook" w:cs="Times New Roman"/>
      <w:color w:val="0000FF" w:themeColor="hyperlink"/>
      <w:sz w:val="21"/>
      <w:szCs w:val="28"/>
      <w:u w:val="none"/>
    </w:rPr>
  </w:style>
  <w:style w:type="paragraph" w:customStyle="1" w:styleId="WT11">
    <w:name w:val="W_T11"/>
    <w:basedOn w:val="TextParagraph"/>
    <w:rsid w:val="00441E7C"/>
    <w:pPr>
      <w:ind w:left="432" w:firstLine="0"/>
    </w:pPr>
  </w:style>
  <w:style w:type="paragraph" w:customStyle="1" w:styleId="WT22">
    <w:name w:val="W_T22"/>
    <w:basedOn w:val="TextParagraph"/>
    <w:rsid w:val="00441E7C"/>
    <w:pPr>
      <w:ind w:left="864" w:firstLine="0"/>
    </w:pPr>
  </w:style>
  <w:style w:type="paragraph" w:customStyle="1" w:styleId="WT33">
    <w:name w:val="W_T33"/>
    <w:basedOn w:val="TextParagraph"/>
    <w:rsid w:val="00441E7C"/>
    <w:pPr>
      <w:ind w:left="1296" w:right="432" w:firstLine="0"/>
    </w:pPr>
  </w:style>
  <w:style w:type="paragraph" w:customStyle="1" w:styleId="WT44">
    <w:name w:val="W_T44"/>
    <w:basedOn w:val="TextParagraph"/>
    <w:rsid w:val="00441E7C"/>
    <w:pPr>
      <w:ind w:left="1728" w:right="432" w:firstLine="0"/>
    </w:pPr>
  </w:style>
  <w:style w:type="paragraph" w:styleId="NormalWeb">
    <w:name w:val="Normal (Web)"/>
    <w:basedOn w:val="Normal"/>
    <w:uiPriority w:val="99"/>
    <w:unhideWhenUsed/>
    <w:rsid w:val="00441E7C"/>
    <w:pPr>
      <w:spacing w:before="100" w:beforeAutospacing="1" w:after="100" w:afterAutospacing="1"/>
    </w:pPr>
  </w:style>
  <w:style w:type="character" w:customStyle="1" w:styleId="Style">
    <w:name w:val="Style"/>
    <w:uiPriority w:val="99"/>
    <w:rsid w:val="00441E7C"/>
  </w:style>
  <w:style w:type="character" w:customStyle="1" w:styleId="Style1">
    <w:name w:val="Style1"/>
    <w:uiPriority w:val="99"/>
    <w:rsid w:val="00441E7C"/>
  </w:style>
  <w:style w:type="paragraph" w:customStyle="1" w:styleId="WT55">
    <w:name w:val="W_T55"/>
    <w:basedOn w:val="TextParagraph"/>
    <w:rsid w:val="00441E7C"/>
    <w:pPr>
      <w:ind w:left="2160" w:right="432" w:firstLine="0"/>
    </w:pPr>
  </w:style>
  <w:style w:type="paragraph" w:customStyle="1" w:styleId="WT32">
    <w:name w:val="W_T32"/>
    <w:basedOn w:val="TextParagraph"/>
    <w:rsid w:val="00441E7C"/>
    <w:pPr>
      <w:ind w:left="864" w:right="432"/>
    </w:pPr>
  </w:style>
  <w:style w:type="paragraph" w:customStyle="1" w:styleId="WT43">
    <w:name w:val="W_T43"/>
    <w:basedOn w:val="TextParagraph"/>
    <w:rsid w:val="00441E7C"/>
    <w:pPr>
      <w:ind w:left="1296" w:right="432"/>
    </w:pPr>
  </w:style>
  <w:style w:type="paragraph" w:styleId="TOAHeading">
    <w:name w:val="toa heading"/>
    <w:basedOn w:val="FrontMatterCaseText"/>
    <w:next w:val="FrontMatterCaseText"/>
    <w:rsid w:val="00441E7C"/>
    <w:pPr>
      <w:spacing w:before="120"/>
    </w:pPr>
    <w:rPr>
      <w:rFonts w:eastAsiaTheme="majorEastAsia" w:cstheme="majorBidi"/>
      <w:b/>
      <w:sz w:val="18"/>
    </w:rPr>
  </w:style>
  <w:style w:type="paragraph" w:styleId="TOC1">
    <w:name w:val="toc 1"/>
    <w:basedOn w:val="Normal"/>
    <w:next w:val="Normal"/>
    <w:autoRedefine/>
    <w:uiPriority w:val="39"/>
    <w:unhideWhenUsed/>
    <w:qFormat/>
    <w:rsid w:val="00441E7C"/>
    <w:pPr>
      <w:tabs>
        <w:tab w:val="right" w:leader="dot" w:pos="7190"/>
      </w:tabs>
      <w:spacing w:before="120"/>
      <w:ind w:left="432" w:right="144" w:hanging="432"/>
    </w:pPr>
    <w:rPr>
      <w:rFonts w:ascii="Century Schoolbook" w:eastAsiaTheme="minorEastAsia" w:hAnsi="Century Schoolbook" w:cstheme="minorBidi"/>
      <w:bCs/>
      <w:smallCaps/>
      <w:sz w:val="20"/>
      <w:szCs w:val="22"/>
    </w:rPr>
  </w:style>
  <w:style w:type="paragraph" w:styleId="TOC2">
    <w:name w:val="toc 2"/>
    <w:basedOn w:val="Normal"/>
    <w:next w:val="Normal"/>
    <w:uiPriority w:val="39"/>
    <w:unhideWhenUsed/>
    <w:qFormat/>
    <w:rsid w:val="00441E7C"/>
    <w:pPr>
      <w:tabs>
        <w:tab w:val="right" w:leader="dot" w:pos="7186"/>
      </w:tabs>
      <w:spacing w:before="200"/>
      <w:ind w:left="432" w:right="144" w:hanging="432"/>
    </w:pPr>
    <w:rPr>
      <w:rFonts w:ascii="Century Schoolbook" w:eastAsiaTheme="minorEastAsia" w:hAnsi="Century Schoolbook" w:cstheme="minorBidi"/>
      <w:b/>
      <w:sz w:val="20"/>
      <w:szCs w:val="22"/>
    </w:rPr>
  </w:style>
  <w:style w:type="paragraph" w:styleId="TOC3">
    <w:name w:val="toc 3"/>
    <w:basedOn w:val="Normal"/>
    <w:next w:val="Normal"/>
    <w:autoRedefine/>
    <w:uiPriority w:val="39"/>
    <w:unhideWhenUsed/>
    <w:qFormat/>
    <w:rsid w:val="00441E7C"/>
    <w:pPr>
      <w:tabs>
        <w:tab w:val="right" w:leader="dot" w:pos="7186"/>
      </w:tabs>
      <w:ind w:left="432" w:right="144" w:hanging="432"/>
    </w:pPr>
    <w:rPr>
      <w:rFonts w:ascii="Century Schoolbook" w:eastAsiaTheme="minorEastAsia" w:hAnsi="Century Schoolbook" w:cstheme="minorBidi"/>
      <w:sz w:val="20"/>
      <w:szCs w:val="22"/>
    </w:rPr>
  </w:style>
  <w:style w:type="paragraph" w:styleId="TOC4">
    <w:name w:val="toc 4"/>
    <w:basedOn w:val="Normal"/>
    <w:next w:val="Normal"/>
    <w:uiPriority w:val="39"/>
    <w:qFormat/>
    <w:rsid w:val="00441E7C"/>
    <w:pPr>
      <w:tabs>
        <w:tab w:val="right" w:leader="dot" w:pos="7186"/>
      </w:tabs>
      <w:ind w:left="864" w:right="144" w:hanging="432"/>
    </w:pPr>
    <w:rPr>
      <w:rFonts w:ascii="Century Schoolbook" w:hAnsi="Century Schoolbook"/>
      <w:sz w:val="20"/>
    </w:rPr>
  </w:style>
  <w:style w:type="paragraph" w:styleId="TOC5">
    <w:name w:val="toc 5"/>
    <w:basedOn w:val="Normal"/>
    <w:next w:val="Normal"/>
    <w:autoRedefine/>
    <w:uiPriority w:val="39"/>
    <w:qFormat/>
    <w:rsid w:val="00441E7C"/>
    <w:pPr>
      <w:tabs>
        <w:tab w:val="right" w:leader="dot" w:pos="7186"/>
      </w:tabs>
      <w:ind w:left="1296" w:right="144" w:hanging="432"/>
    </w:pPr>
    <w:rPr>
      <w:rFonts w:ascii="Century Schoolbook" w:hAnsi="Century Schoolbook"/>
      <w:sz w:val="20"/>
    </w:rPr>
  </w:style>
  <w:style w:type="paragraph" w:styleId="TOC6">
    <w:name w:val="toc 6"/>
    <w:basedOn w:val="Normal"/>
    <w:next w:val="Normal"/>
    <w:uiPriority w:val="39"/>
    <w:unhideWhenUsed/>
    <w:qFormat/>
    <w:rsid w:val="00441E7C"/>
    <w:pPr>
      <w:tabs>
        <w:tab w:val="right" w:leader="dot" w:pos="7186"/>
      </w:tabs>
      <w:ind w:left="1296" w:right="144" w:hanging="432"/>
    </w:pPr>
    <w:rPr>
      <w:rFonts w:ascii="Century Schoolbook" w:eastAsiaTheme="minorEastAsia" w:hAnsi="Century Schoolbook" w:cstheme="minorBidi"/>
      <w:sz w:val="20"/>
      <w:szCs w:val="22"/>
    </w:rPr>
  </w:style>
  <w:style w:type="paragraph" w:styleId="TOC7">
    <w:name w:val="toc 7"/>
    <w:basedOn w:val="Normal"/>
    <w:next w:val="Normal"/>
    <w:autoRedefine/>
    <w:uiPriority w:val="39"/>
    <w:unhideWhenUsed/>
    <w:qFormat/>
    <w:rsid w:val="00441E7C"/>
    <w:pPr>
      <w:tabs>
        <w:tab w:val="right" w:leader="dot" w:pos="7186"/>
      </w:tabs>
      <w:ind w:left="1728" w:right="144" w:hanging="432"/>
    </w:pPr>
    <w:rPr>
      <w:rFonts w:ascii="Century Schoolbook" w:eastAsiaTheme="minorEastAsia" w:hAnsi="Century Schoolbook" w:cstheme="minorBidi"/>
      <w:sz w:val="20"/>
      <w:szCs w:val="22"/>
    </w:rPr>
  </w:style>
  <w:style w:type="paragraph" w:styleId="TOC8">
    <w:name w:val="toc 8"/>
    <w:basedOn w:val="Normal"/>
    <w:next w:val="Normal"/>
    <w:autoRedefine/>
    <w:uiPriority w:val="39"/>
    <w:rsid w:val="00441E7C"/>
    <w:pPr>
      <w:keepNext/>
      <w:widowControl w:val="0"/>
      <w:tabs>
        <w:tab w:val="right" w:leader="dot" w:pos="7190"/>
      </w:tabs>
      <w:ind w:left="1728" w:right="144" w:hanging="432"/>
      <w:textboxTightWrap w:val="allLines"/>
    </w:pPr>
    <w:rPr>
      <w:rFonts w:ascii="Century Schoolbook" w:hAnsi="Century Schoolbook"/>
      <w:sz w:val="20"/>
    </w:rPr>
  </w:style>
  <w:style w:type="paragraph" w:styleId="TOC9">
    <w:name w:val="toc 9"/>
    <w:basedOn w:val="Normal"/>
    <w:next w:val="Normal"/>
    <w:uiPriority w:val="39"/>
    <w:unhideWhenUsed/>
    <w:qFormat/>
    <w:rsid w:val="00441E7C"/>
    <w:pPr>
      <w:spacing w:before="200"/>
      <w:ind w:left="144" w:right="144"/>
      <w:jc w:val="center"/>
    </w:pPr>
    <w:rPr>
      <w:rFonts w:ascii="Century Schoolbook" w:eastAsiaTheme="minorEastAsia" w:hAnsi="Century Schoolbook" w:cstheme="minorBidi"/>
      <w:b/>
      <w:caps/>
      <w:sz w:val="20"/>
      <w:szCs w:val="22"/>
    </w:rPr>
  </w:style>
  <w:style w:type="paragraph" w:styleId="TOCHeading">
    <w:name w:val="TOC Heading"/>
    <w:basedOn w:val="Heading1"/>
    <w:next w:val="Normal"/>
    <w:uiPriority w:val="39"/>
    <w:semiHidden/>
    <w:unhideWhenUsed/>
    <w:qFormat/>
    <w:rsid w:val="00441E7C"/>
    <w:pPr>
      <w:spacing w:before="120" w:after="360"/>
      <w:jc w:val="center"/>
      <w:outlineLvl w:val="9"/>
    </w:pPr>
    <w:rPr>
      <w:rFonts w:asciiTheme="majorHAnsi" w:eastAsiaTheme="majorEastAsia" w:hAnsiTheme="majorHAnsi" w:cstheme="majorBidi"/>
      <w:color w:val="auto"/>
    </w:rPr>
  </w:style>
  <w:style w:type="paragraph" w:customStyle="1" w:styleId="WEGT">
    <w:name w:val="WEG_T"/>
    <w:link w:val="WEGTChar"/>
    <w:rsid w:val="00441E7C"/>
    <w:pPr>
      <w:spacing w:before="80" w:after="80" w:line="240" w:lineRule="auto"/>
      <w:ind w:firstLine="432"/>
      <w:jc w:val="both"/>
    </w:pPr>
    <w:rPr>
      <w:rFonts w:ascii="Century Schoolbook" w:eastAsia="Times New Roman" w:hAnsi="Century Schoolbook" w:cs="Times New Roman"/>
      <w:bCs/>
      <w:sz w:val="21"/>
      <w:szCs w:val="28"/>
    </w:rPr>
  </w:style>
  <w:style w:type="paragraph" w:customStyle="1" w:styleId="FNList">
    <w:name w:val="FN List"/>
    <w:basedOn w:val="FNTextFlush"/>
    <w:next w:val="FNPara"/>
    <w:qFormat/>
    <w:rsid w:val="00441E7C"/>
  </w:style>
  <w:style w:type="paragraph" w:customStyle="1" w:styleId="ExcerptFileline2">
    <w:name w:val="Excerpt File line 2"/>
    <w:link w:val="ExcerptFileline2Char"/>
    <w:qFormat/>
    <w:rsid w:val="00441E7C"/>
    <w:pPr>
      <w:keepNext/>
      <w:spacing w:after="0" w:line="240" w:lineRule="auto"/>
      <w:jc w:val="center"/>
    </w:pPr>
    <w:rPr>
      <w:rFonts w:ascii="Century Schoolbook" w:eastAsia="Times New Roman" w:hAnsi="Century Schoolbook" w:cs="Times New Roman"/>
      <w:bCs/>
      <w:sz w:val="16"/>
      <w:szCs w:val="28"/>
    </w:rPr>
  </w:style>
  <w:style w:type="paragraph" w:customStyle="1" w:styleId="ExcerptHead">
    <w:name w:val="Excerpt Head"/>
    <w:next w:val="FileLine"/>
    <w:qFormat/>
    <w:rsid w:val="00441E7C"/>
    <w:pPr>
      <w:keepNext/>
      <w:suppressAutoHyphens/>
      <w:spacing w:before="320" w:after="40" w:line="240" w:lineRule="exact"/>
      <w:ind w:left="288" w:right="288"/>
      <w:jc w:val="center"/>
    </w:pPr>
    <w:rPr>
      <w:rFonts w:ascii="Century Schoolbook" w:eastAsia="Times New Roman" w:hAnsi="Century Schoolbook" w:cs="Times New Roman"/>
      <w:bCs/>
      <w:smallCaps/>
      <w:sz w:val="24"/>
      <w:szCs w:val="28"/>
    </w:rPr>
  </w:style>
  <w:style w:type="paragraph" w:customStyle="1" w:styleId="ChNum">
    <w:name w:val="Ch Num"/>
    <w:next w:val="ChTitle"/>
    <w:link w:val="ChNumChar"/>
    <w:qFormat/>
    <w:rsid w:val="00441E7C"/>
    <w:pPr>
      <w:keepNext/>
      <w:pBdr>
        <w:bottom w:val="double" w:sz="4" w:space="5" w:color="auto"/>
      </w:pBdr>
      <w:suppressAutoHyphens/>
      <w:spacing w:before="120" w:after="120" w:line="400" w:lineRule="exact"/>
      <w:jc w:val="center"/>
    </w:pPr>
    <w:rPr>
      <w:rFonts w:ascii="Century Schoolbook" w:eastAsia="Times New Roman" w:hAnsi="Century Schoolbook" w:cs="Times New Roman"/>
      <w:b/>
      <w:bCs/>
      <w:smallCaps/>
      <w:color w:val="000000" w:themeColor="text1"/>
      <w:sz w:val="36"/>
      <w:szCs w:val="28"/>
    </w:rPr>
  </w:style>
  <w:style w:type="paragraph" w:customStyle="1" w:styleId="ChTitle">
    <w:name w:val="Ch Title"/>
    <w:next w:val="TextParagraph"/>
    <w:link w:val="ChTitleChar"/>
    <w:qFormat/>
    <w:rsid w:val="00441E7C"/>
    <w:pPr>
      <w:keepNext/>
      <w:suppressAutoHyphens/>
      <w:spacing w:before="360" w:after="240" w:line="400" w:lineRule="exact"/>
      <w:jc w:val="center"/>
    </w:pPr>
    <w:rPr>
      <w:rFonts w:ascii="Century Schoolbook" w:eastAsia="Times New Roman" w:hAnsi="Century Schoolbook" w:cs="Times New Roman"/>
      <w:b/>
      <w:smallCaps/>
      <w:color w:val="000000" w:themeColor="text1"/>
      <w:sz w:val="36"/>
      <w:szCs w:val="28"/>
    </w:rPr>
  </w:style>
  <w:style w:type="paragraph" w:customStyle="1" w:styleId="FirstMainHead">
    <w:name w:val="First Main Head"/>
    <w:next w:val="ExcerptHead"/>
    <w:link w:val="FirstMainHeadChar"/>
    <w:qFormat/>
    <w:rsid w:val="00441E7C"/>
    <w:pPr>
      <w:spacing w:before="80" w:after="80" w:line="240" w:lineRule="auto"/>
      <w:ind w:left="1080" w:right="1080"/>
      <w:jc w:val="center"/>
    </w:pPr>
    <w:rPr>
      <w:rFonts w:ascii="Century Schoolbook" w:eastAsia="Times New Roman" w:hAnsi="Century Schoolbook" w:cs="Times New Roman"/>
      <w:b/>
      <w:bCs/>
      <w:caps/>
      <w:color w:val="000000" w:themeColor="text1"/>
      <w:sz w:val="26"/>
      <w:szCs w:val="28"/>
    </w:rPr>
  </w:style>
  <w:style w:type="character" w:styleId="PlaceholderText">
    <w:name w:val="Placeholder Text"/>
    <w:basedOn w:val="DefaultParagraphFont"/>
    <w:uiPriority w:val="99"/>
    <w:semiHidden/>
    <w:rsid w:val="00441E7C"/>
  </w:style>
  <w:style w:type="character" w:customStyle="1" w:styleId="WEGTChar">
    <w:name w:val="WEG_T Char"/>
    <w:basedOn w:val="DefaultParagraphFont"/>
    <w:link w:val="WEGT"/>
    <w:rsid w:val="00441E7C"/>
    <w:rPr>
      <w:rFonts w:ascii="Century Schoolbook" w:eastAsia="Times New Roman" w:hAnsi="Century Schoolbook" w:cs="Times New Roman"/>
      <w:bCs/>
      <w:sz w:val="21"/>
      <w:szCs w:val="28"/>
    </w:rPr>
  </w:style>
  <w:style w:type="paragraph" w:styleId="BodyText">
    <w:name w:val="Body Text"/>
    <w:basedOn w:val="Normal"/>
    <w:link w:val="BodyTextChar"/>
    <w:uiPriority w:val="99"/>
    <w:unhideWhenUsed/>
    <w:rsid w:val="00441E7C"/>
    <w:pPr>
      <w:spacing w:after="120"/>
    </w:pPr>
  </w:style>
  <w:style w:type="character" w:customStyle="1" w:styleId="BodyTextChar">
    <w:name w:val="Body Text Char"/>
    <w:basedOn w:val="DefaultParagraphFont"/>
    <w:link w:val="BodyText"/>
    <w:uiPriority w:val="99"/>
    <w:rsid w:val="00441E7C"/>
    <w:rPr>
      <w:rFonts w:ascii="New Century Schoolbook" w:eastAsia="Times New Roman" w:hAnsi="New Century Schoolbook" w:cs="Times New Roman"/>
      <w:sz w:val="16"/>
      <w:szCs w:val="24"/>
    </w:rPr>
  </w:style>
  <w:style w:type="paragraph" w:customStyle="1" w:styleId="Sub-title">
    <w:name w:val="Sub-title"/>
    <w:link w:val="Sub-titleChar"/>
    <w:rsid w:val="00441E7C"/>
    <w:pPr>
      <w:suppressAutoHyphens/>
      <w:spacing w:line="400" w:lineRule="exact"/>
      <w:jc w:val="center"/>
    </w:pPr>
    <w:rPr>
      <w:rFonts w:ascii="Century Schoolbook" w:eastAsia="Times New Roman" w:hAnsi="Century Schoolbook" w:cs="Times New Roman"/>
      <w:b/>
      <w:caps/>
      <w:sz w:val="36"/>
      <w:szCs w:val="24"/>
    </w:rPr>
  </w:style>
  <w:style w:type="paragraph" w:styleId="Subtitle">
    <w:name w:val="Subtitle"/>
    <w:basedOn w:val="Normal"/>
    <w:next w:val="Normal"/>
    <w:link w:val="SubtitleChar"/>
    <w:uiPriority w:val="11"/>
    <w:qFormat/>
    <w:rsid w:val="00441E7C"/>
    <w:pPr>
      <w:numPr>
        <w:ilvl w:val="1"/>
      </w:numPr>
      <w:suppressAutoHyphens/>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41E7C"/>
    <w:rPr>
      <w:rFonts w:asciiTheme="majorHAnsi" w:eastAsiaTheme="majorEastAsia" w:hAnsiTheme="majorHAnsi" w:cstheme="majorBidi"/>
      <w:i/>
      <w:iCs/>
      <w:color w:val="4F81BD" w:themeColor="accent1"/>
      <w:spacing w:val="15"/>
      <w:sz w:val="24"/>
      <w:szCs w:val="24"/>
    </w:rPr>
  </w:style>
  <w:style w:type="paragraph" w:customStyle="1" w:styleId="EditionNumber">
    <w:name w:val="Edition Number"/>
    <w:link w:val="EditionNumberChar"/>
    <w:qFormat/>
    <w:rsid w:val="00441E7C"/>
    <w:pPr>
      <w:suppressAutoHyphens/>
      <w:spacing w:line="400" w:lineRule="exact"/>
      <w:jc w:val="center"/>
    </w:pPr>
    <w:rPr>
      <w:rFonts w:ascii="Century Schoolbook" w:eastAsia="Times New Roman" w:hAnsi="Century Schoolbook" w:cs="Times New Roman"/>
      <w:b/>
      <w:bCs/>
      <w:sz w:val="36"/>
      <w:szCs w:val="28"/>
    </w:rPr>
  </w:style>
  <w:style w:type="paragraph" w:customStyle="1" w:styleId="By">
    <w:name w:val="By"/>
    <w:link w:val="ByChar"/>
    <w:qFormat/>
    <w:rsid w:val="00441E7C"/>
    <w:pPr>
      <w:spacing w:line="240" w:lineRule="exact"/>
      <w:jc w:val="center"/>
    </w:pPr>
    <w:rPr>
      <w:rFonts w:ascii="Century Schoolbook" w:eastAsia="Times New Roman" w:hAnsi="Century Schoolbook" w:cs="Times New Roman"/>
      <w:b/>
      <w:bCs/>
      <w:sz w:val="20"/>
      <w:szCs w:val="28"/>
    </w:rPr>
  </w:style>
  <w:style w:type="character" w:customStyle="1" w:styleId="EditionNumberChar">
    <w:name w:val="Edition Number Char"/>
    <w:basedOn w:val="WEGTChar"/>
    <w:link w:val="EditionNumber"/>
    <w:rsid w:val="00441E7C"/>
    <w:rPr>
      <w:rFonts w:ascii="Century Schoolbook" w:eastAsia="Times New Roman" w:hAnsi="Century Schoolbook" w:cs="Times New Roman"/>
      <w:b/>
      <w:bCs/>
      <w:sz w:val="36"/>
      <w:szCs w:val="28"/>
    </w:rPr>
  </w:style>
  <w:style w:type="paragraph" w:customStyle="1" w:styleId="AuthorName">
    <w:name w:val="Author Name"/>
    <w:next w:val="AuthorAffiliation"/>
    <w:link w:val="AuthorNameChar"/>
    <w:qFormat/>
    <w:rsid w:val="00441E7C"/>
    <w:pPr>
      <w:suppressAutoHyphens/>
      <w:spacing w:after="0" w:line="360" w:lineRule="exact"/>
      <w:jc w:val="center"/>
    </w:pPr>
    <w:rPr>
      <w:rFonts w:ascii="Century Schoolbook" w:eastAsia="Times New Roman" w:hAnsi="Century Schoolbook" w:cs="Times New Roman"/>
      <w:b/>
      <w:bCs/>
      <w:sz w:val="32"/>
      <w:szCs w:val="28"/>
    </w:rPr>
  </w:style>
  <w:style w:type="character" w:customStyle="1" w:styleId="ByChar">
    <w:name w:val="By Char"/>
    <w:basedOn w:val="WEGTChar"/>
    <w:link w:val="By"/>
    <w:rsid w:val="00441E7C"/>
    <w:rPr>
      <w:rFonts w:ascii="Century Schoolbook" w:eastAsia="Times New Roman" w:hAnsi="Century Schoolbook" w:cs="Times New Roman"/>
      <w:b/>
      <w:bCs/>
      <w:sz w:val="20"/>
      <w:szCs w:val="28"/>
    </w:rPr>
  </w:style>
  <w:style w:type="character" w:customStyle="1" w:styleId="AuthorNameChar">
    <w:name w:val="Author Name Char"/>
    <w:basedOn w:val="WEGTChar"/>
    <w:link w:val="AuthorName"/>
    <w:rsid w:val="00441E7C"/>
    <w:rPr>
      <w:rFonts w:ascii="Century Schoolbook" w:eastAsia="Times New Roman" w:hAnsi="Century Schoolbook" w:cs="Times New Roman"/>
      <w:b/>
      <w:bCs/>
      <w:sz w:val="32"/>
      <w:szCs w:val="28"/>
    </w:rPr>
  </w:style>
  <w:style w:type="paragraph" w:customStyle="1" w:styleId="CopyrightLines">
    <w:name w:val="Copyright Lines"/>
    <w:link w:val="CopyrightLinesChar"/>
    <w:qFormat/>
    <w:rsid w:val="00441E7C"/>
    <w:pPr>
      <w:spacing w:after="0" w:line="180" w:lineRule="exact"/>
      <w:contextualSpacing/>
      <w:jc w:val="both"/>
    </w:pPr>
    <w:rPr>
      <w:rFonts w:ascii="Century Schoolbook" w:eastAsia="Times New Roman" w:hAnsi="Century Schoolbook" w:cs="Times New Roman"/>
      <w:sz w:val="14"/>
      <w:szCs w:val="24"/>
    </w:rPr>
  </w:style>
  <w:style w:type="paragraph" w:customStyle="1" w:styleId="CopyrightLineIndent">
    <w:name w:val="Copyright Line Indent"/>
    <w:qFormat/>
    <w:rsid w:val="00441E7C"/>
    <w:pPr>
      <w:spacing w:after="0" w:line="180" w:lineRule="exact"/>
      <w:ind w:left="518"/>
    </w:pPr>
    <w:rPr>
      <w:rFonts w:ascii="Century Schoolbook" w:eastAsia="Times New Roman" w:hAnsi="Century Schoolbook" w:cs="Times New Roman"/>
      <w:sz w:val="14"/>
      <w:szCs w:val="24"/>
    </w:rPr>
  </w:style>
  <w:style w:type="paragraph" w:customStyle="1" w:styleId="FrontMatterText">
    <w:name w:val="Front Matter Text"/>
    <w:link w:val="FrontMatterTextChar"/>
    <w:qFormat/>
    <w:rsid w:val="00441E7C"/>
    <w:pPr>
      <w:spacing w:before="100" w:after="100" w:line="250" w:lineRule="exact"/>
      <w:ind w:firstLine="432"/>
      <w:jc w:val="both"/>
    </w:pPr>
    <w:rPr>
      <w:rFonts w:ascii="Century Schoolbook" w:eastAsia="Times New Roman" w:hAnsi="Century Schoolbook" w:cs="Times New Roman"/>
      <w:bCs/>
      <w:sz w:val="21"/>
      <w:szCs w:val="24"/>
    </w:rPr>
  </w:style>
  <w:style w:type="character" w:customStyle="1" w:styleId="FrontMatterTextChar">
    <w:name w:val="Front Matter Text Char"/>
    <w:basedOn w:val="WEGTChar"/>
    <w:link w:val="FrontMatterText"/>
    <w:rsid w:val="00441E7C"/>
    <w:rPr>
      <w:rFonts w:ascii="Century Schoolbook" w:eastAsia="Times New Roman" w:hAnsi="Century Schoolbook" w:cs="Times New Roman"/>
      <w:bCs/>
      <w:sz w:val="21"/>
      <w:szCs w:val="24"/>
    </w:rPr>
  </w:style>
  <w:style w:type="character" w:customStyle="1" w:styleId="ExcerptFileline2Char">
    <w:name w:val="Excerpt File line 2 Char"/>
    <w:basedOn w:val="DefaultParagraphFont"/>
    <w:link w:val="ExcerptFileline2"/>
    <w:rsid w:val="00441E7C"/>
    <w:rPr>
      <w:rFonts w:ascii="Century Schoolbook" w:eastAsia="Times New Roman" w:hAnsi="Century Schoolbook" w:cs="Times New Roman"/>
      <w:bCs/>
      <w:sz w:val="16"/>
      <w:szCs w:val="28"/>
    </w:rPr>
  </w:style>
  <w:style w:type="character" w:customStyle="1" w:styleId="FirstMainHeadChar">
    <w:name w:val="First Main Head Char"/>
    <w:basedOn w:val="ChTitleChar"/>
    <w:link w:val="FirstMainHead"/>
    <w:rsid w:val="00441E7C"/>
    <w:rPr>
      <w:rFonts w:ascii="Century Schoolbook" w:eastAsia="Times New Roman" w:hAnsi="Century Schoolbook" w:cs="Times New Roman"/>
      <w:b/>
      <w:bCs/>
      <w:caps/>
      <w:smallCaps w:val="0"/>
      <w:color w:val="000000" w:themeColor="text1"/>
      <w:sz w:val="26"/>
      <w:szCs w:val="28"/>
    </w:rPr>
  </w:style>
  <w:style w:type="character" w:customStyle="1" w:styleId="ChTitleChar">
    <w:name w:val="Ch Title Char"/>
    <w:basedOn w:val="ChNumChar"/>
    <w:link w:val="ChTitle"/>
    <w:rsid w:val="00441E7C"/>
    <w:rPr>
      <w:rFonts w:ascii="Century Schoolbook" w:eastAsia="Times New Roman" w:hAnsi="Century Schoolbook" w:cs="Times New Roman"/>
      <w:b/>
      <w:bCs w:val="0"/>
      <w:smallCaps/>
      <w:color w:val="000000" w:themeColor="text1"/>
      <w:sz w:val="36"/>
      <w:szCs w:val="28"/>
    </w:rPr>
  </w:style>
  <w:style w:type="character" w:customStyle="1" w:styleId="ChNumChar">
    <w:name w:val="Ch Num Char"/>
    <w:basedOn w:val="Heading1Char"/>
    <w:link w:val="ChNum"/>
    <w:rsid w:val="00441E7C"/>
    <w:rPr>
      <w:rFonts w:ascii="Century Schoolbook" w:eastAsia="Times New Roman" w:hAnsi="Century Schoolbook" w:cs="Times New Roman"/>
      <w:b/>
      <w:bCs/>
      <w:smallCaps/>
      <w:color w:val="000000" w:themeColor="text1"/>
      <w:sz w:val="36"/>
      <w:szCs w:val="28"/>
    </w:rPr>
  </w:style>
  <w:style w:type="paragraph" w:customStyle="1" w:styleId="AdvisoryBoardMainHead">
    <w:name w:val="Advisory Board Main Head"/>
    <w:qFormat/>
    <w:rsid w:val="00441E7C"/>
    <w:pPr>
      <w:suppressAutoHyphens/>
      <w:spacing w:after="120" w:line="400" w:lineRule="exact"/>
      <w:jc w:val="center"/>
    </w:pPr>
    <w:rPr>
      <w:rFonts w:ascii="Century Schoolbook" w:hAnsi="Century Schoolbook"/>
      <w:b/>
      <w:smallCaps/>
      <w:sz w:val="36"/>
    </w:rPr>
  </w:style>
  <w:style w:type="paragraph" w:customStyle="1" w:styleId="BoardMemberName">
    <w:name w:val="Board Member Name"/>
    <w:qFormat/>
    <w:rsid w:val="00441E7C"/>
    <w:pPr>
      <w:spacing w:after="0" w:line="280" w:lineRule="exact"/>
      <w:jc w:val="center"/>
    </w:pPr>
    <w:rPr>
      <w:rFonts w:ascii="Century Schoolbook" w:hAnsi="Century Schoolbook"/>
      <w:caps/>
      <w:sz w:val="24"/>
    </w:rPr>
  </w:style>
  <w:style w:type="paragraph" w:customStyle="1" w:styleId="BoardMemberAffiliation">
    <w:name w:val="Board Member Affiliation"/>
    <w:qFormat/>
    <w:rsid w:val="00441E7C"/>
    <w:pPr>
      <w:spacing w:line="220" w:lineRule="exact"/>
      <w:jc w:val="center"/>
    </w:pPr>
    <w:rPr>
      <w:rFonts w:ascii="Century Schoolbook" w:hAnsi="Century Schoolbook"/>
      <w:sz w:val="18"/>
    </w:rPr>
  </w:style>
  <w:style w:type="paragraph" w:customStyle="1" w:styleId="MatNumber">
    <w:name w:val="Mat Number"/>
    <w:link w:val="MatNumberChar"/>
    <w:rsid w:val="00441E7C"/>
    <w:pPr>
      <w:spacing w:line="180" w:lineRule="exact"/>
    </w:pPr>
    <w:rPr>
      <w:rFonts w:ascii="Century Schoolbook" w:eastAsia="Times New Roman" w:hAnsi="Century Schoolbook" w:cs="Times New Roman"/>
      <w:sz w:val="16"/>
      <w:szCs w:val="24"/>
    </w:rPr>
  </w:style>
  <w:style w:type="character" w:customStyle="1" w:styleId="Sub-titleChar">
    <w:name w:val="Sub-title Char"/>
    <w:basedOn w:val="DefaultParagraphFont"/>
    <w:link w:val="Sub-title"/>
    <w:rsid w:val="00441E7C"/>
    <w:rPr>
      <w:rFonts w:ascii="Century Schoolbook" w:eastAsia="Times New Roman" w:hAnsi="Century Schoolbook" w:cs="Times New Roman"/>
      <w:b/>
      <w:caps/>
      <w:sz w:val="36"/>
      <w:szCs w:val="24"/>
    </w:rPr>
  </w:style>
  <w:style w:type="paragraph" w:customStyle="1" w:styleId="AuthorAffiliation">
    <w:name w:val="Author Affiliation"/>
    <w:next w:val="AuthorName"/>
    <w:qFormat/>
    <w:rsid w:val="00441E7C"/>
    <w:pPr>
      <w:suppressAutoHyphens/>
      <w:spacing w:after="240" w:line="240" w:lineRule="exact"/>
      <w:jc w:val="center"/>
    </w:pPr>
    <w:rPr>
      <w:rFonts w:ascii="Century Schoolbook" w:eastAsia="Times New Roman" w:hAnsi="Century Schoolbook" w:cs="Times New Roman"/>
      <w:bCs/>
      <w:i/>
      <w:sz w:val="20"/>
      <w:szCs w:val="28"/>
    </w:rPr>
  </w:style>
  <w:style w:type="character" w:customStyle="1" w:styleId="MatNumberChar">
    <w:name w:val="Mat Number Char"/>
    <w:basedOn w:val="DefaultParagraphFont"/>
    <w:link w:val="MatNumber"/>
    <w:rsid w:val="00441E7C"/>
    <w:rPr>
      <w:rFonts w:ascii="Century Schoolbook" w:eastAsia="Times New Roman" w:hAnsi="Century Schoolbook" w:cs="Times New Roman"/>
      <w:sz w:val="16"/>
      <w:szCs w:val="24"/>
    </w:rPr>
  </w:style>
  <w:style w:type="paragraph" w:styleId="Title">
    <w:name w:val="Title"/>
    <w:link w:val="TitleChar"/>
    <w:uiPriority w:val="10"/>
    <w:qFormat/>
    <w:rsid w:val="00441E7C"/>
    <w:pPr>
      <w:suppressAutoHyphens/>
      <w:spacing w:after="300"/>
      <w:contextualSpacing/>
      <w:jc w:val="center"/>
    </w:pPr>
    <w:rPr>
      <w:rFonts w:ascii="Century Schoolbook" w:eastAsiaTheme="majorEastAsia" w:hAnsi="Century Schoolbook" w:cstheme="majorBidi"/>
      <w:b/>
      <w:smallCaps/>
      <w:spacing w:val="5"/>
      <w:kern w:val="28"/>
      <w:sz w:val="60"/>
      <w:szCs w:val="52"/>
    </w:rPr>
  </w:style>
  <w:style w:type="character" w:customStyle="1" w:styleId="TitleChar">
    <w:name w:val="Title Char"/>
    <w:basedOn w:val="DefaultParagraphFont"/>
    <w:link w:val="Title"/>
    <w:uiPriority w:val="10"/>
    <w:rsid w:val="00441E7C"/>
    <w:rPr>
      <w:rFonts w:ascii="Century Schoolbook" w:eastAsiaTheme="majorEastAsia" w:hAnsi="Century Schoolbook" w:cstheme="majorBidi"/>
      <w:b/>
      <w:smallCaps/>
      <w:spacing w:val="5"/>
      <w:kern w:val="28"/>
      <w:sz w:val="60"/>
      <w:szCs w:val="52"/>
    </w:rPr>
  </w:style>
  <w:style w:type="paragraph" w:customStyle="1" w:styleId="WestBookTitle">
    <w:name w:val="West Book Title"/>
    <w:qFormat/>
    <w:rsid w:val="00441E7C"/>
    <w:pPr>
      <w:suppressAutoHyphens/>
      <w:spacing w:line="640" w:lineRule="exact"/>
      <w:jc w:val="center"/>
    </w:pPr>
    <w:rPr>
      <w:rFonts w:ascii="Century Schoolbook" w:eastAsia="Times New Roman" w:hAnsi="Century Schoolbook" w:cs="Times New Roman"/>
      <w:b/>
      <w:smallCaps/>
      <w:sz w:val="60"/>
      <w:szCs w:val="24"/>
    </w:rPr>
  </w:style>
  <w:style w:type="character" w:customStyle="1" w:styleId="CopyrightLinesChar">
    <w:name w:val="Copyright Lines Char"/>
    <w:basedOn w:val="WEGTChar"/>
    <w:link w:val="CopyrightLines"/>
    <w:rsid w:val="00441E7C"/>
    <w:rPr>
      <w:rFonts w:ascii="Century Schoolbook" w:eastAsia="Times New Roman" w:hAnsi="Century Schoolbook" w:cs="Times New Roman"/>
      <w:bCs w:val="0"/>
      <w:sz w:val="14"/>
      <w:szCs w:val="24"/>
    </w:rPr>
  </w:style>
  <w:style w:type="paragraph" w:customStyle="1" w:styleId="PrefaceHeading">
    <w:name w:val="Preface Heading"/>
    <w:qFormat/>
    <w:rsid w:val="00441E7C"/>
    <w:pPr>
      <w:spacing w:line="400" w:lineRule="exact"/>
      <w:jc w:val="center"/>
    </w:pPr>
    <w:rPr>
      <w:rFonts w:ascii="Century Schoolbook" w:eastAsia="Times New Roman" w:hAnsi="Century Schoolbook" w:cs="Times New Roman"/>
      <w:b/>
      <w:smallCaps/>
      <w:sz w:val="36"/>
      <w:szCs w:val="24"/>
    </w:rPr>
  </w:style>
  <w:style w:type="paragraph" w:customStyle="1" w:styleId="AcknowledgmentsHeading">
    <w:name w:val="Acknowledgments Heading"/>
    <w:basedOn w:val="FrontMatterHeading"/>
    <w:qFormat/>
    <w:rsid w:val="00441E7C"/>
  </w:style>
  <w:style w:type="paragraph" w:customStyle="1" w:styleId="DedicationHead">
    <w:name w:val="Dedication Head"/>
    <w:basedOn w:val="FrontMatterHeading"/>
    <w:qFormat/>
    <w:rsid w:val="00441E7C"/>
  </w:style>
  <w:style w:type="paragraph" w:customStyle="1" w:styleId="DedicationText">
    <w:name w:val="Dedication Text"/>
    <w:qFormat/>
    <w:rsid w:val="00441E7C"/>
    <w:pPr>
      <w:suppressAutoHyphens/>
      <w:spacing w:line="260" w:lineRule="exact"/>
      <w:jc w:val="center"/>
    </w:pPr>
    <w:rPr>
      <w:rFonts w:ascii="Century Schoolbook" w:eastAsia="Times New Roman" w:hAnsi="Century Schoolbook" w:cs="Times New Roman"/>
      <w:i/>
      <w:sz w:val="24"/>
      <w:szCs w:val="24"/>
    </w:rPr>
  </w:style>
  <w:style w:type="paragraph" w:customStyle="1" w:styleId="SignatureLine">
    <w:name w:val="Signature Line"/>
    <w:qFormat/>
    <w:rsid w:val="00441E7C"/>
    <w:pPr>
      <w:spacing w:line="240" w:lineRule="exact"/>
      <w:ind w:left="4320"/>
    </w:pPr>
    <w:rPr>
      <w:rFonts w:ascii="Century Schoolbook" w:eastAsia="Times New Roman" w:hAnsi="Century Schoolbook" w:cs="Times New Roman"/>
      <w:smallCaps/>
      <w:sz w:val="20"/>
      <w:szCs w:val="24"/>
    </w:rPr>
  </w:style>
  <w:style w:type="paragraph" w:customStyle="1" w:styleId="PrefaceDate">
    <w:name w:val="Preface Date"/>
    <w:basedOn w:val="CopyrightLines"/>
    <w:qFormat/>
    <w:rsid w:val="00441E7C"/>
  </w:style>
  <w:style w:type="paragraph" w:customStyle="1" w:styleId="DoubleHairline">
    <w:name w:val="Double Hairline"/>
    <w:qFormat/>
    <w:rsid w:val="00441E7C"/>
    <w:pPr>
      <w:spacing w:after="40" w:line="120" w:lineRule="exact"/>
      <w:contextualSpacing/>
    </w:pPr>
    <w:rPr>
      <w:rFonts w:ascii="Century Schoolbook" w:eastAsia="Times New Roman" w:hAnsi="Century Schoolbook" w:cs="Times New Roman"/>
      <w:b/>
      <w:bCs/>
      <w:smallCaps/>
      <w:sz w:val="16"/>
      <w:szCs w:val="28"/>
    </w:rPr>
  </w:style>
  <w:style w:type="paragraph" w:customStyle="1" w:styleId="TextParagraph">
    <w:name w:val="Text Paragraph"/>
    <w:link w:val="TextParagraphChar"/>
    <w:qFormat/>
    <w:rsid w:val="00441E7C"/>
    <w:pPr>
      <w:spacing w:before="100" w:after="100" w:line="250" w:lineRule="exact"/>
      <w:ind w:firstLine="432"/>
      <w:jc w:val="both"/>
    </w:pPr>
    <w:rPr>
      <w:rFonts w:ascii="Century Schoolbook" w:eastAsia="Times New Roman" w:hAnsi="Century Schoolbook" w:cs="Times New Roman"/>
      <w:sz w:val="21"/>
      <w:szCs w:val="28"/>
    </w:rPr>
  </w:style>
  <w:style w:type="paragraph" w:customStyle="1" w:styleId="Head1">
    <w:name w:val="Head 1"/>
    <w:next w:val="TextParagraph"/>
    <w:qFormat/>
    <w:rsid w:val="00441E7C"/>
    <w:pPr>
      <w:keepNext/>
      <w:suppressAutoHyphens/>
      <w:spacing w:before="240" w:after="120" w:line="300" w:lineRule="exact"/>
      <w:jc w:val="center"/>
    </w:pPr>
    <w:rPr>
      <w:rFonts w:ascii="Century Schoolbook" w:eastAsia="Times New Roman" w:hAnsi="Century Schoolbook" w:cs="Times New Roman"/>
      <w:b/>
      <w:caps/>
      <w:color w:val="000000" w:themeColor="text1"/>
      <w:sz w:val="26"/>
      <w:szCs w:val="24"/>
    </w:rPr>
  </w:style>
  <w:style w:type="paragraph" w:customStyle="1" w:styleId="Head2">
    <w:name w:val="Head 2"/>
    <w:basedOn w:val="Head1"/>
    <w:next w:val="TextParagraph"/>
    <w:qFormat/>
    <w:rsid w:val="00441E7C"/>
    <w:pPr>
      <w:spacing w:before="200" w:line="280" w:lineRule="exact"/>
      <w:outlineLvl w:val="1"/>
    </w:pPr>
    <w:rPr>
      <w:sz w:val="24"/>
    </w:rPr>
  </w:style>
  <w:style w:type="paragraph" w:customStyle="1" w:styleId="Head3">
    <w:name w:val="Head 3"/>
    <w:basedOn w:val="Head2"/>
    <w:next w:val="TextParagraph"/>
    <w:qFormat/>
    <w:rsid w:val="00441E7C"/>
    <w:pPr>
      <w:numPr>
        <w:ilvl w:val="2"/>
      </w:numPr>
      <w:spacing w:line="260" w:lineRule="exact"/>
      <w:ind w:left="432" w:hanging="432"/>
      <w:jc w:val="both"/>
      <w:outlineLvl w:val="2"/>
    </w:pPr>
    <w:rPr>
      <w:caps w:val="0"/>
      <w:sz w:val="22"/>
    </w:rPr>
  </w:style>
  <w:style w:type="paragraph" w:customStyle="1" w:styleId="Head4">
    <w:name w:val="Head 4"/>
    <w:basedOn w:val="Head3"/>
    <w:next w:val="TextParagraph"/>
    <w:qFormat/>
    <w:rsid w:val="00441E7C"/>
    <w:pPr>
      <w:numPr>
        <w:ilvl w:val="3"/>
      </w:numPr>
      <w:ind w:left="864" w:hanging="432"/>
      <w:outlineLvl w:val="3"/>
    </w:pPr>
    <w:rPr>
      <w:i/>
    </w:rPr>
  </w:style>
  <w:style w:type="paragraph" w:customStyle="1" w:styleId="Head5">
    <w:name w:val="Head 5"/>
    <w:basedOn w:val="Head4"/>
    <w:next w:val="TextParagraph"/>
    <w:qFormat/>
    <w:rsid w:val="00441E7C"/>
    <w:pPr>
      <w:numPr>
        <w:ilvl w:val="4"/>
      </w:numPr>
      <w:ind w:left="864" w:hanging="432"/>
      <w:outlineLvl w:val="4"/>
    </w:pPr>
    <w:rPr>
      <w:b w:val="0"/>
    </w:rPr>
  </w:style>
  <w:style w:type="paragraph" w:customStyle="1" w:styleId="Head6">
    <w:name w:val="Head 6"/>
    <w:basedOn w:val="Head5"/>
    <w:next w:val="TextParagraph"/>
    <w:qFormat/>
    <w:rsid w:val="00441E7C"/>
    <w:pPr>
      <w:numPr>
        <w:ilvl w:val="5"/>
      </w:numPr>
      <w:ind w:left="1296" w:hanging="432"/>
      <w:outlineLvl w:val="5"/>
    </w:pPr>
  </w:style>
  <w:style w:type="paragraph" w:customStyle="1" w:styleId="Head7">
    <w:name w:val="Head 7"/>
    <w:basedOn w:val="Head2"/>
    <w:next w:val="TextParagraph"/>
    <w:qFormat/>
    <w:rsid w:val="00441E7C"/>
    <w:pPr>
      <w:numPr>
        <w:ilvl w:val="6"/>
      </w:numPr>
      <w:outlineLvl w:val="6"/>
    </w:pPr>
    <w:rPr>
      <w:b w:val="0"/>
      <w:caps w:val="0"/>
      <w:sz w:val="22"/>
    </w:rPr>
  </w:style>
  <w:style w:type="paragraph" w:customStyle="1" w:styleId="CaseHead">
    <w:name w:val="Case Head"/>
    <w:next w:val="FileLine"/>
    <w:qFormat/>
    <w:rsid w:val="00441E7C"/>
    <w:pPr>
      <w:keepNext/>
      <w:suppressAutoHyphens/>
      <w:spacing w:before="320" w:after="40" w:line="240" w:lineRule="exact"/>
      <w:ind w:left="288" w:right="288"/>
      <w:jc w:val="center"/>
    </w:pPr>
    <w:rPr>
      <w:rFonts w:ascii="Century Schoolbook" w:eastAsia="Times New Roman" w:hAnsi="Century Schoolbook" w:cs="Times New Roman"/>
      <w:b/>
      <w:smallCaps/>
      <w:sz w:val="24"/>
      <w:szCs w:val="24"/>
    </w:rPr>
  </w:style>
  <w:style w:type="paragraph" w:customStyle="1" w:styleId="IntroductionHead">
    <w:name w:val="Introduction Head"/>
    <w:qFormat/>
    <w:rsid w:val="00441E7C"/>
    <w:pPr>
      <w:keepNext/>
      <w:spacing w:line="300" w:lineRule="exact"/>
      <w:ind w:left="288" w:right="288"/>
      <w:jc w:val="center"/>
    </w:pPr>
    <w:rPr>
      <w:rFonts w:ascii="Century Schoolbook" w:eastAsia="Times New Roman" w:hAnsi="Century Schoolbook" w:cs="Times New Roman"/>
      <w:b/>
      <w:caps/>
      <w:sz w:val="26"/>
      <w:szCs w:val="24"/>
    </w:rPr>
  </w:style>
  <w:style w:type="paragraph" w:customStyle="1" w:styleId="FileLine">
    <w:name w:val="File Line"/>
    <w:next w:val="TextParagraph"/>
    <w:qFormat/>
    <w:rsid w:val="00441E7C"/>
    <w:pPr>
      <w:keepNext/>
      <w:suppressAutoHyphens/>
      <w:spacing w:after="180" w:line="200" w:lineRule="exact"/>
      <w:ind w:left="288" w:right="288"/>
      <w:jc w:val="center"/>
    </w:pPr>
    <w:rPr>
      <w:rFonts w:ascii="Century Schoolbook" w:eastAsia="Times New Roman" w:hAnsi="Century Schoolbook" w:cs="Times New Roman"/>
      <w:sz w:val="16"/>
      <w:szCs w:val="24"/>
    </w:rPr>
  </w:style>
  <w:style w:type="numbering" w:customStyle="1" w:styleId="ListHead1">
    <w:name w:val="List Head 1"/>
    <w:uiPriority w:val="99"/>
    <w:rsid w:val="00441E7C"/>
    <w:pPr>
      <w:numPr>
        <w:numId w:val="15"/>
      </w:numPr>
    </w:pPr>
  </w:style>
  <w:style w:type="paragraph" w:customStyle="1" w:styleId="NoteMainHead">
    <w:name w:val="Note Main Head"/>
    <w:next w:val="NoteTextParagraph"/>
    <w:qFormat/>
    <w:rsid w:val="00441E7C"/>
    <w:pPr>
      <w:keepNext/>
      <w:suppressAutoHyphens/>
      <w:spacing w:before="240" w:after="120" w:line="260" w:lineRule="atLeast"/>
      <w:ind w:left="360" w:right="360"/>
      <w:jc w:val="center"/>
    </w:pPr>
    <w:rPr>
      <w:rFonts w:ascii="Century Schoolbook" w:eastAsia="Times New Roman" w:hAnsi="Century Schoolbook" w:cs="Times New Roman"/>
      <w:b/>
      <w:i/>
      <w:smallCaps/>
      <w:szCs w:val="28"/>
    </w:rPr>
  </w:style>
  <w:style w:type="paragraph" w:customStyle="1" w:styleId="NoteTextParagraph">
    <w:name w:val="Note Text Paragraph"/>
    <w:qFormat/>
    <w:rsid w:val="00441E7C"/>
    <w:pPr>
      <w:spacing w:before="100" w:after="100" w:line="240" w:lineRule="exact"/>
      <w:ind w:firstLine="432"/>
      <w:jc w:val="both"/>
    </w:pPr>
    <w:rPr>
      <w:rFonts w:ascii="Century Schoolbook" w:eastAsia="Times New Roman" w:hAnsi="Century Schoolbook" w:cs="Times New Roman"/>
      <w:sz w:val="20"/>
      <w:szCs w:val="28"/>
    </w:rPr>
  </w:style>
  <w:style w:type="paragraph" w:customStyle="1" w:styleId="HeadMisc">
    <w:name w:val="Head Misc"/>
    <w:next w:val="TextParagraph"/>
    <w:qFormat/>
    <w:rsid w:val="00441E7C"/>
    <w:pPr>
      <w:keepNext/>
      <w:suppressAutoHyphens/>
      <w:spacing w:before="240" w:line="260" w:lineRule="exact"/>
      <w:jc w:val="center"/>
    </w:pPr>
    <w:rPr>
      <w:rFonts w:ascii="Century Schoolbook" w:eastAsia="Times New Roman" w:hAnsi="Century Schoolbook" w:cs="Times New Roman"/>
      <w:b/>
      <w:szCs w:val="28"/>
    </w:rPr>
  </w:style>
  <w:style w:type="table" w:styleId="TableGrid">
    <w:name w:val="Table Grid"/>
    <w:basedOn w:val="TableNormal"/>
    <w:uiPriority w:val="59"/>
    <w:rsid w:val="00441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HeadCentered">
    <w:name w:val="Text Head Centered"/>
    <w:next w:val="TextParagraph"/>
    <w:qFormat/>
    <w:rsid w:val="00441E7C"/>
    <w:pPr>
      <w:keepNext/>
      <w:suppressAutoHyphens/>
      <w:spacing w:before="100" w:after="100" w:line="250" w:lineRule="exact"/>
      <w:ind w:left="432" w:right="432"/>
      <w:jc w:val="center"/>
    </w:pPr>
    <w:rPr>
      <w:rFonts w:ascii="Century Schoolbook" w:eastAsia="Times New Roman" w:hAnsi="Century Schoolbook" w:cs="Times New Roman"/>
      <w:sz w:val="21"/>
      <w:szCs w:val="24"/>
    </w:rPr>
  </w:style>
  <w:style w:type="paragraph" w:customStyle="1" w:styleId="WT21">
    <w:name w:val="W_T21"/>
    <w:basedOn w:val="TextParagraph"/>
    <w:rsid w:val="00441E7C"/>
    <w:pPr>
      <w:ind w:left="432"/>
    </w:pPr>
  </w:style>
  <w:style w:type="paragraph" w:customStyle="1" w:styleId="WT54">
    <w:name w:val="W_T54"/>
    <w:basedOn w:val="TextParagraph"/>
    <w:rsid w:val="00441E7C"/>
    <w:pPr>
      <w:ind w:left="1728" w:right="432"/>
    </w:pPr>
  </w:style>
  <w:style w:type="paragraph" w:customStyle="1" w:styleId="TextFlush">
    <w:name w:val="Text Flush"/>
    <w:basedOn w:val="TextParagraph"/>
    <w:next w:val="TextParagraph"/>
    <w:qFormat/>
    <w:rsid w:val="00441E7C"/>
    <w:pPr>
      <w:ind w:firstLine="0"/>
    </w:pPr>
  </w:style>
  <w:style w:type="paragraph" w:customStyle="1" w:styleId="FrontMatterCaseText">
    <w:name w:val="Front Matter Case Text"/>
    <w:qFormat/>
    <w:rsid w:val="00441E7C"/>
    <w:pPr>
      <w:spacing w:after="0" w:line="180" w:lineRule="exact"/>
      <w:ind w:left="432" w:hanging="432"/>
    </w:pPr>
    <w:rPr>
      <w:rFonts w:ascii="Century Schoolbook" w:eastAsia="Times New Roman" w:hAnsi="Century Schoolbook" w:cs="Times New Roman"/>
      <w:bCs/>
      <w:sz w:val="16"/>
      <w:szCs w:val="24"/>
    </w:rPr>
  </w:style>
  <w:style w:type="paragraph" w:styleId="TableofAuthorities">
    <w:name w:val="table of authorities"/>
    <w:basedOn w:val="FrontMatterCaseText"/>
    <w:uiPriority w:val="99"/>
    <w:semiHidden/>
    <w:unhideWhenUsed/>
    <w:rsid w:val="00441E7C"/>
    <w:pPr>
      <w:spacing w:line="190" w:lineRule="exact"/>
      <w:ind w:left="187" w:hanging="187"/>
    </w:pPr>
    <w:rPr>
      <w:sz w:val="18"/>
    </w:rPr>
  </w:style>
  <w:style w:type="paragraph" w:customStyle="1" w:styleId="TextHeadParagraph">
    <w:name w:val="Text Head Paragraph"/>
    <w:next w:val="TextParagraph"/>
    <w:qFormat/>
    <w:rsid w:val="00441E7C"/>
    <w:pPr>
      <w:keepNext/>
      <w:spacing w:before="100" w:after="100" w:line="250" w:lineRule="exact"/>
      <w:ind w:firstLine="432"/>
      <w:jc w:val="both"/>
    </w:pPr>
    <w:rPr>
      <w:rFonts w:ascii="Century Schoolbook" w:eastAsia="Times New Roman" w:hAnsi="Century Schoolbook" w:cs="Times New Roman"/>
      <w:sz w:val="21"/>
      <w:szCs w:val="24"/>
    </w:rPr>
  </w:style>
  <w:style w:type="paragraph" w:customStyle="1" w:styleId="TextHanging">
    <w:name w:val="Text Hanging"/>
    <w:next w:val="TextParagraph"/>
    <w:qFormat/>
    <w:rsid w:val="00441E7C"/>
    <w:pPr>
      <w:spacing w:before="100" w:after="100" w:line="250" w:lineRule="exact"/>
      <w:ind w:left="432" w:hanging="432"/>
      <w:jc w:val="both"/>
    </w:pPr>
    <w:rPr>
      <w:rFonts w:ascii="Century Schoolbook" w:eastAsia="Times New Roman" w:hAnsi="Century Schoolbook" w:cs="Times New Roman"/>
      <w:sz w:val="21"/>
      <w:szCs w:val="24"/>
    </w:rPr>
  </w:style>
  <w:style w:type="paragraph" w:customStyle="1" w:styleId="TextHeadFlush">
    <w:name w:val="Text Head Flush"/>
    <w:next w:val="TextParagraph"/>
    <w:qFormat/>
    <w:rsid w:val="00441E7C"/>
    <w:pPr>
      <w:keepNext/>
      <w:spacing w:before="100" w:after="100" w:line="250" w:lineRule="atLeast"/>
      <w:ind w:left="432" w:hanging="432"/>
      <w:jc w:val="both"/>
    </w:pPr>
    <w:rPr>
      <w:rFonts w:ascii="Century Schoolbook" w:eastAsia="Times New Roman" w:hAnsi="Century Schoolbook" w:cs="Times New Roman"/>
      <w:sz w:val="21"/>
      <w:szCs w:val="24"/>
    </w:rPr>
  </w:style>
  <w:style w:type="paragraph" w:customStyle="1" w:styleId="NoteHeadCenter">
    <w:name w:val="Note Head Center"/>
    <w:next w:val="NoteTextParagraph"/>
    <w:qFormat/>
    <w:rsid w:val="00441E7C"/>
    <w:pPr>
      <w:keepNext/>
      <w:suppressAutoHyphens/>
      <w:spacing w:before="100" w:after="100" w:line="240" w:lineRule="exact"/>
      <w:jc w:val="center"/>
    </w:pPr>
    <w:rPr>
      <w:rFonts w:ascii="Century Schoolbook" w:eastAsia="Times New Roman" w:hAnsi="Century Schoolbook" w:cs="Times New Roman"/>
      <w:sz w:val="20"/>
      <w:szCs w:val="24"/>
    </w:rPr>
  </w:style>
  <w:style w:type="paragraph" w:customStyle="1" w:styleId="NoteTextFlush">
    <w:name w:val="Note Text Flush"/>
    <w:next w:val="NoteTextParagraph"/>
    <w:qFormat/>
    <w:rsid w:val="00441E7C"/>
    <w:pPr>
      <w:spacing w:before="100" w:after="100" w:line="240" w:lineRule="exact"/>
      <w:jc w:val="both"/>
    </w:pPr>
    <w:rPr>
      <w:rFonts w:ascii="Century Schoolbook" w:eastAsia="Times New Roman" w:hAnsi="Century Schoolbook" w:cs="Times New Roman"/>
      <w:sz w:val="20"/>
      <w:szCs w:val="24"/>
    </w:rPr>
  </w:style>
  <w:style w:type="paragraph" w:customStyle="1" w:styleId="NoteHeadFlush">
    <w:name w:val="Note Head Flush"/>
    <w:next w:val="NoteTextParagraph"/>
    <w:qFormat/>
    <w:rsid w:val="00441E7C"/>
    <w:pPr>
      <w:keepNext/>
      <w:spacing w:before="100" w:after="100" w:line="240" w:lineRule="exact"/>
      <w:ind w:left="432" w:hanging="432"/>
      <w:jc w:val="both"/>
    </w:pPr>
    <w:rPr>
      <w:rFonts w:ascii="Century Schoolbook" w:eastAsia="Times New Roman" w:hAnsi="Century Schoolbook" w:cs="Times New Roman"/>
      <w:sz w:val="20"/>
      <w:szCs w:val="24"/>
    </w:rPr>
  </w:style>
  <w:style w:type="paragraph" w:customStyle="1" w:styleId="NoteHeadParagraph">
    <w:name w:val="Note Head Paragraph"/>
    <w:next w:val="NoteTextParagraph"/>
    <w:qFormat/>
    <w:rsid w:val="00441E7C"/>
    <w:pPr>
      <w:keepNext/>
      <w:spacing w:before="100" w:after="100" w:line="240" w:lineRule="exact"/>
      <w:ind w:firstLine="432"/>
      <w:jc w:val="both"/>
    </w:pPr>
    <w:rPr>
      <w:rFonts w:ascii="Century Schoolbook" w:eastAsia="Times New Roman" w:hAnsi="Century Schoolbook" w:cs="Times New Roman"/>
      <w:sz w:val="20"/>
      <w:szCs w:val="24"/>
    </w:rPr>
  </w:style>
  <w:style w:type="paragraph" w:customStyle="1" w:styleId="WTCB">
    <w:name w:val="W_TCB"/>
    <w:basedOn w:val="TextHeadCentered"/>
    <w:rsid w:val="00441E7C"/>
    <w:pPr>
      <w:ind w:left="0" w:right="0"/>
    </w:pPr>
    <w:rPr>
      <w:b/>
    </w:rPr>
  </w:style>
  <w:style w:type="paragraph" w:customStyle="1" w:styleId="WTPB">
    <w:name w:val="W_TPB"/>
    <w:basedOn w:val="TextHeadParagraph"/>
    <w:rsid w:val="00441E7C"/>
    <w:rPr>
      <w:b/>
    </w:rPr>
  </w:style>
  <w:style w:type="paragraph" w:customStyle="1" w:styleId="WTPI">
    <w:name w:val="W_TPI"/>
    <w:basedOn w:val="TextHeadParagraph"/>
    <w:rsid w:val="00441E7C"/>
    <w:rPr>
      <w:i/>
    </w:rPr>
  </w:style>
  <w:style w:type="paragraph" w:customStyle="1" w:styleId="WTPBI">
    <w:name w:val="W_TPBI"/>
    <w:basedOn w:val="TextHeadParagraph"/>
    <w:rsid w:val="00441E7C"/>
    <w:rPr>
      <w:b/>
      <w:i/>
    </w:rPr>
  </w:style>
  <w:style w:type="paragraph" w:customStyle="1" w:styleId="WTR1">
    <w:name w:val="W_TR1"/>
    <w:rsid w:val="00441E7C"/>
    <w:pPr>
      <w:spacing w:line="250" w:lineRule="exact"/>
      <w:ind w:left="864" w:hanging="432"/>
    </w:pPr>
    <w:rPr>
      <w:rFonts w:ascii="Century Schoolbook" w:eastAsia="Times New Roman" w:hAnsi="Century Schoolbook" w:cs="Times New Roman"/>
      <w:sz w:val="21"/>
      <w:szCs w:val="24"/>
    </w:rPr>
  </w:style>
  <w:style w:type="paragraph" w:customStyle="1" w:styleId="WTR2">
    <w:name w:val="W_TR2"/>
    <w:basedOn w:val="WTR1"/>
    <w:rsid w:val="00441E7C"/>
    <w:pPr>
      <w:ind w:left="1296"/>
    </w:pPr>
  </w:style>
  <w:style w:type="paragraph" w:customStyle="1" w:styleId="WTFB">
    <w:name w:val="W_TFB"/>
    <w:basedOn w:val="TextHeadFlush"/>
    <w:rsid w:val="00441E7C"/>
    <w:rPr>
      <w:b/>
    </w:rPr>
  </w:style>
  <w:style w:type="paragraph" w:customStyle="1" w:styleId="WTFI">
    <w:name w:val="W_TFI"/>
    <w:basedOn w:val="WTFB"/>
    <w:rsid w:val="00441E7C"/>
    <w:rPr>
      <w:b w:val="0"/>
      <w:i/>
    </w:rPr>
  </w:style>
  <w:style w:type="paragraph" w:customStyle="1" w:styleId="WTFI1">
    <w:name w:val="W_TFI1"/>
    <w:basedOn w:val="WTFI"/>
    <w:rsid w:val="00441E7C"/>
    <w:pPr>
      <w:ind w:left="864"/>
    </w:pPr>
  </w:style>
  <w:style w:type="paragraph" w:customStyle="1" w:styleId="WTFBI">
    <w:name w:val="W_TFBI"/>
    <w:basedOn w:val="WTFB"/>
    <w:rsid w:val="00441E7C"/>
    <w:rPr>
      <w:i/>
    </w:rPr>
  </w:style>
  <w:style w:type="paragraph" w:customStyle="1" w:styleId="WTFBI1">
    <w:name w:val="W_TFBI1"/>
    <w:basedOn w:val="WTFBI"/>
    <w:rsid w:val="00441E7C"/>
    <w:pPr>
      <w:ind w:left="864"/>
    </w:pPr>
  </w:style>
  <w:style w:type="paragraph" w:customStyle="1" w:styleId="WTCI">
    <w:name w:val="W_TCI"/>
    <w:basedOn w:val="TextHeadCentered"/>
    <w:rsid w:val="00441E7C"/>
    <w:pPr>
      <w:ind w:left="0" w:right="0"/>
    </w:pPr>
    <w:rPr>
      <w:i/>
    </w:rPr>
  </w:style>
  <w:style w:type="paragraph" w:customStyle="1" w:styleId="WTCCS">
    <w:name w:val="W_TCCS"/>
    <w:rsid w:val="00441E7C"/>
    <w:pPr>
      <w:spacing w:before="100" w:after="100" w:line="250" w:lineRule="exact"/>
      <w:jc w:val="center"/>
    </w:pPr>
    <w:rPr>
      <w:rFonts w:ascii="Century Schoolbook" w:eastAsia="Times New Roman" w:hAnsi="Century Schoolbook" w:cs="Times New Roman"/>
      <w:smallCaps/>
      <w:sz w:val="21"/>
      <w:szCs w:val="24"/>
    </w:rPr>
  </w:style>
  <w:style w:type="paragraph" w:customStyle="1" w:styleId="WTCBI">
    <w:name w:val="W_TCBI"/>
    <w:basedOn w:val="TextHeadCentered"/>
    <w:rsid w:val="00441E7C"/>
    <w:rPr>
      <w:b/>
      <w:i/>
    </w:rPr>
  </w:style>
  <w:style w:type="paragraph" w:customStyle="1" w:styleId="WN21">
    <w:name w:val="W_N21"/>
    <w:rsid w:val="00441E7C"/>
    <w:pPr>
      <w:spacing w:before="100" w:after="100" w:line="240" w:lineRule="exact"/>
      <w:ind w:left="432" w:right="432" w:firstLine="432"/>
      <w:jc w:val="both"/>
    </w:pPr>
    <w:rPr>
      <w:rFonts w:ascii="Century Schoolbook" w:eastAsia="Times New Roman" w:hAnsi="Century Schoolbook" w:cs="Times New Roman"/>
      <w:sz w:val="20"/>
      <w:szCs w:val="24"/>
    </w:rPr>
  </w:style>
  <w:style w:type="paragraph" w:customStyle="1" w:styleId="WN32">
    <w:name w:val="W_N32"/>
    <w:rsid w:val="00441E7C"/>
    <w:pPr>
      <w:spacing w:before="100" w:after="100" w:line="240" w:lineRule="exact"/>
      <w:ind w:left="864" w:right="432" w:firstLine="432"/>
      <w:jc w:val="both"/>
    </w:pPr>
    <w:rPr>
      <w:rFonts w:ascii="Century Schoolbook" w:eastAsia="Times New Roman" w:hAnsi="Century Schoolbook" w:cs="Times New Roman"/>
      <w:sz w:val="20"/>
      <w:szCs w:val="24"/>
    </w:rPr>
  </w:style>
  <w:style w:type="paragraph" w:customStyle="1" w:styleId="WN43">
    <w:name w:val="W_N43"/>
    <w:rsid w:val="00441E7C"/>
    <w:pPr>
      <w:spacing w:before="100" w:after="100" w:line="240" w:lineRule="exact"/>
      <w:ind w:left="1296" w:right="432" w:firstLine="432"/>
      <w:jc w:val="both"/>
    </w:pPr>
    <w:rPr>
      <w:rFonts w:ascii="Century Schoolbook" w:eastAsia="Times New Roman" w:hAnsi="Century Schoolbook" w:cs="Times New Roman"/>
      <w:sz w:val="20"/>
      <w:szCs w:val="24"/>
    </w:rPr>
  </w:style>
  <w:style w:type="paragraph" w:customStyle="1" w:styleId="WN54">
    <w:name w:val="W_N54"/>
    <w:rsid w:val="00441E7C"/>
    <w:pPr>
      <w:spacing w:before="100" w:after="100" w:line="240" w:lineRule="exact"/>
      <w:ind w:left="1728" w:right="432" w:firstLine="432"/>
      <w:jc w:val="both"/>
    </w:pPr>
    <w:rPr>
      <w:rFonts w:ascii="Century Schoolbook" w:eastAsia="Times New Roman" w:hAnsi="Century Schoolbook" w:cs="Times New Roman"/>
      <w:sz w:val="20"/>
      <w:szCs w:val="24"/>
    </w:rPr>
  </w:style>
  <w:style w:type="paragraph" w:customStyle="1" w:styleId="WN11">
    <w:name w:val="W_N11"/>
    <w:rsid w:val="00441E7C"/>
    <w:pPr>
      <w:spacing w:before="100" w:after="100" w:line="240" w:lineRule="exact"/>
      <w:ind w:left="432" w:right="432"/>
      <w:jc w:val="both"/>
    </w:pPr>
    <w:rPr>
      <w:rFonts w:ascii="Century Schoolbook" w:eastAsia="Times New Roman" w:hAnsi="Century Schoolbook" w:cs="Times New Roman"/>
      <w:sz w:val="20"/>
      <w:szCs w:val="24"/>
    </w:rPr>
  </w:style>
  <w:style w:type="paragraph" w:customStyle="1" w:styleId="WN22">
    <w:name w:val="W_N22"/>
    <w:rsid w:val="00441E7C"/>
    <w:pPr>
      <w:spacing w:before="100" w:after="100" w:line="240" w:lineRule="exact"/>
      <w:ind w:left="864" w:right="432"/>
      <w:jc w:val="both"/>
    </w:pPr>
    <w:rPr>
      <w:rFonts w:ascii="Century Schoolbook" w:eastAsia="Times New Roman" w:hAnsi="Century Schoolbook" w:cs="Times New Roman"/>
      <w:sz w:val="20"/>
      <w:szCs w:val="24"/>
    </w:rPr>
  </w:style>
  <w:style w:type="paragraph" w:customStyle="1" w:styleId="WN33">
    <w:name w:val="W_N33"/>
    <w:rsid w:val="00441E7C"/>
    <w:pPr>
      <w:spacing w:before="100" w:after="100" w:line="240" w:lineRule="exact"/>
      <w:ind w:left="1296" w:right="432"/>
      <w:jc w:val="both"/>
    </w:pPr>
    <w:rPr>
      <w:rFonts w:ascii="Century Schoolbook" w:eastAsia="Times New Roman" w:hAnsi="Century Schoolbook" w:cs="Times New Roman"/>
      <w:sz w:val="20"/>
      <w:szCs w:val="24"/>
    </w:rPr>
  </w:style>
  <w:style w:type="paragraph" w:customStyle="1" w:styleId="WNCB">
    <w:name w:val="W_NCB"/>
    <w:basedOn w:val="NoteHeadCenter"/>
    <w:rsid w:val="00441E7C"/>
    <w:rPr>
      <w:b/>
    </w:rPr>
  </w:style>
  <w:style w:type="paragraph" w:customStyle="1" w:styleId="WNCI">
    <w:name w:val="W_NCI"/>
    <w:basedOn w:val="WNCB"/>
    <w:rsid w:val="00441E7C"/>
    <w:rPr>
      <w:b w:val="0"/>
      <w:i/>
    </w:rPr>
  </w:style>
  <w:style w:type="paragraph" w:customStyle="1" w:styleId="WNCCS">
    <w:name w:val="W_NCCS"/>
    <w:rsid w:val="00441E7C"/>
    <w:pPr>
      <w:spacing w:before="100" w:after="100" w:line="240" w:lineRule="exact"/>
      <w:jc w:val="center"/>
    </w:pPr>
    <w:rPr>
      <w:rFonts w:ascii="Century Schoolbook" w:eastAsia="Times New Roman" w:hAnsi="Century Schoolbook" w:cs="Times New Roman"/>
      <w:smallCaps/>
      <w:sz w:val="20"/>
      <w:szCs w:val="24"/>
    </w:rPr>
  </w:style>
  <w:style w:type="paragraph" w:customStyle="1" w:styleId="WNCBI">
    <w:name w:val="W_NCBI"/>
    <w:basedOn w:val="NoteHeadCenter"/>
    <w:rsid w:val="00441E7C"/>
    <w:rPr>
      <w:b/>
      <w:i/>
    </w:rPr>
  </w:style>
  <w:style w:type="paragraph" w:customStyle="1" w:styleId="WNFB">
    <w:name w:val="W_NFB"/>
    <w:basedOn w:val="NoteHeadFlush"/>
    <w:rsid w:val="00441E7C"/>
    <w:rPr>
      <w:b/>
    </w:rPr>
  </w:style>
  <w:style w:type="paragraph" w:customStyle="1" w:styleId="WNFI">
    <w:name w:val="W_NFI"/>
    <w:basedOn w:val="WNFB"/>
    <w:rsid w:val="00441E7C"/>
    <w:rPr>
      <w:b w:val="0"/>
      <w:i/>
    </w:rPr>
  </w:style>
  <w:style w:type="paragraph" w:customStyle="1" w:styleId="WNFB1">
    <w:name w:val="W_NFB1"/>
    <w:basedOn w:val="WNFB"/>
    <w:rsid w:val="00441E7C"/>
    <w:pPr>
      <w:ind w:left="864"/>
    </w:pPr>
  </w:style>
  <w:style w:type="paragraph" w:customStyle="1" w:styleId="WNPB">
    <w:name w:val="W_NPB"/>
    <w:basedOn w:val="NoteHeadParagraph"/>
    <w:rsid w:val="00441E7C"/>
    <w:rPr>
      <w:b/>
    </w:rPr>
  </w:style>
  <w:style w:type="paragraph" w:customStyle="1" w:styleId="WNPI">
    <w:name w:val="W_NPI"/>
    <w:basedOn w:val="WNPB"/>
    <w:rsid w:val="00441E7C"/>
    <w:pPr>
      <w:keepNext w:val="0"/>
      <w:spacing w:before="0" w:after="200"/>
      <w:jc w:val="left"/>
    </w:pPr>
    <w:rPr>
      <w:b w:val="0"/>
      <w:i/>
    </w:rPr>
  </w:style>
  <w:style w:type="paragraph" w:styleId="FootnoteText">
    <w:name w:val="footnote text"/>
    <w:next w:val="FNTextFlush"/>
    <w:link w:val="FootnoteTextChar"/>
    <w:uiPriority w:val="99"/>
    <w:semiHidden/>
    <w:unhideWhenUsed/>
    <w:rsid w:val="00441E7C"/>
    <w:pPr>
      <w:tabs>
        <w:tab w:val="left" w:pos="576"/>
      </w:tabs>
      <w:spacing w:line="180" w:lineRule="exact"/>
      <w:ind w:firstLine="331"/>
    </w:pPr>
    <w:rPr>
      <w:rFonts w:ascii="Century Schoolbook" w:eastAsia="Times New Roman" w:hAnsi="Century Schoolbook" w:cs="Times New Roman"/>
      <w:sz w:val="16"/>
      <w:szCs w:val="20"/>
    </w:rPr>
  </w:style>
  <w:style w:type="character" w:customStyle="1" w:styleId="FootnoteTextChar">
    <w:name w:val="Footnote Text Char"/>
    <w:basedOn w:val="DefaultParagraphFont"/>
    <w:link w:val="FootnoteText"/>
    <w:uiPriority w:val="99"/>
    <w:semiHidden/>
    <w:rsid w:val="00441E7C"/>
    <w:rPr>
      <w:rFonts w:ascii="Century Schoolbook" w:eastAsia="Times New Roman" w:hAnsi="Century Schoolbook" w:cs="Times New Roman"/>
      <w:sz w:val="16"/>
      <w:szCs w:val="20"/>
    </w:rPr>
  </w:style>
  <w:style w:type="character" w:styleId="FootnoteReference">
    <w:name w:val="footnote reference"/>
    <w:basedOn w:val="DefaultParagraphFont"/>
    <w:uiPriority w:val="99"/>
    <w:semiHidden/>
    <w:unhideWhenUsed/>
    <w:rsid w:val="00441E7C"/>
    <w:rPr>
      <w:rFonts w:ascii="Century Schoolbook" w:hAnsi="Century Schoolbook"/>
      <w:b/>
      <w:vertAlign w:val="superscript"/>
    </w:rPr>
  </w:style>
  <w:style w:type="paragraph" w:customStyle="1" w:styleId="FNTextFlush">
    <w:name w:val="FN Text Flush"/>
    <w:basedOn w:val="FootnoteText"/>
    <w:next w:val="FNPara"/>
    <w:qFormat/>
    <w:rsid w:val="00441E7C"/>
    <w:pPr>
      <w:spacing w:after="40"/>
      <w:ind w:firstLine="0"/>
      <w:jc w:val="both"/>
    </w:pPr>
  </w:style>
  <w:style w:type="paragraph" w:customStyle="1" w:styleId="FNFloatingFlush">
    <w:name w:val="FN Floating Flush"/>
    <w:next w:val="FNPara"/>
    <w:qFormat/>
    <w:rsid w:val="00441E7C"/>
    <w:pPr>
      <w:spacing w:line="180" w:lineRule="exact"/>
    </w:pPr>
    <w:rPr>
      <w:rFonts w:ascii="Century Schoolbook" w:eastAsia="Times New Roman" w:hAnsi="Century Schoolbook" w:cs="Times New Roman"/>
      <w:sz w:val="16"/>
      <w:szCs w:val="24"/>
    </w:rPr>
  </w:style>
  <w:style w:type="paragraph" w:customStyle="1" w:styleId="AnalysisHead">
    <w:name w:val="Analysis Head"/>
    <w:next w:val="AnalysisSecHead"/>
    <w:qFormat/>
    <w:rsid w:val="00441E7C"/>
    <w:pPr>
      <w:suppressAutoHyphens/>
      <w:spacing w:before="240" w:after="120" w:line="220" w:lineRule="exact"/>
      <w:jc w:val="center"/>
    </w:pPr>
    <w:rPr>
      <w:rFonts w:ascii="Century Schoolbook" w:eastAsia="Times New Roman" w:hAnsi="Century Schoolbook" w:cs="Times New Roman"/>
      <w:sz w:val="18"/>
      <w:szCs w:val="24"/>
    </w:rPr>
  </w:style>
  <w:style w:type="paragraph" w:customStyle="1" w:styleId="AnalysisSecHead">
    <w:name w:val="Analysis Sec Head"/>
    <w:next w:val="AnalysisLine"/>
    <w:qFormat/>
    <w:rsid w:val="00441E7C"/>
    <w:pPr>
      <w:spacing w:before="200" w:after="120" w:line="220" w:lineRule="exact"/>
    </w:pPr>
    <w:rPr>
      <w:rFonts w:ascii="Century Schoolbook" w:eastAsia="Times New Roman" w:hAnsi="Century Schoolbook" w:cs="Times New Roman"/>
      <w:b/>
      <w:sz w:val="18"/>
      <w:szCs w:val="24"/>
    </w:rPr>
  </w:style>
  <w:style w:type="paragraph" w:customStyle="1" w:styleId="AnalysisLine">
    <w:name w:val="Analysis Line"/>
    <w:qFormat/>
    <w:rsid w:val="00441E7C"/>
    <w:pPr>
      <w:spacing w:line="220" w:lineRule="exact"/>
      <w:ind w:left="864" w:hanging="864"/>
    </w:pPr>
    <w:rPr>
      <w:rFonts w:ascii="Century Schoolbook" w:eastAsia="Times New Roman" w:hAnsi="Century Schoolbook" w:cs="Times New Roman"/>
      <w:sz w:val="18"/>
      <w:szCs w:val="24"/>
    </w:rPr>
  </w:style>
  <w:style w:type="paragraph" w:customStyle="1" w:styleId="InstructionLine">
    <w:name w:val="Instruction Line"/>
    <w:next w:val="TextParagraph"/>
    <w:qFormat/>
    <w:rsid w:val="00441E7C"/>
    <w:pPr>
      <w:keepNext/>
      <w:spacing w:line="260" w:lineRule="exact"/>
      <w:ind w:left="432" w:hanging="432"/>
      <w:jc w:val="both"/>
    </w:pPr>
    <w:rPr>
      <w:rFonts w:ascii="Century Schoolbook" w:eastAsia="Times New Roman" w:hAnsi="Century Schoolbook" w:cs="Times New Roman"/>
      <w:b/>
      <w:szCs w:val="24"/>
    </w:rPr>
  </w:style>
  <w:style w:type="paragraph" w:customStyle="1" w:styleId="SourceLine">
    <w:name w:val="Source Line"/>
    <w:next w:val="TextParagraph"/>
    <w:qFormat/>
    <w:rsid w:val="00441E7C"/>
    <w:pPr>
      <w:spacing w:line="200" w:lineRule="atLeast"/>
      <w:jc w:val="center"/>
    </w:pPr>
    <w:rPr>
      <w:rFonts w:ascii="Century Schoolbook" w:eastAsia="Times New Roman" w:hAnsi="Century Schoolbook" w:cs="Times New Roman"/>
      <w:sz w:val="18"/>
      <w:szCs w:val="24"/>
    </w:rPr>
  </w:style>
  <w:style w:type="paragraph" w:customStyle="1" w:styleId="FormTextParagraph">
    <w:name w:val="Form Text Paragraph"/>
    <w:qFormat/>
    <w:rsid w:val="00441E7C"/>
    <w:pPr>
      <w:spacing w:before="100" w:after="100" w:line="260" w:lineRule="exact"/>
      <w:ind w:firstLine="432"/>
      <w:jc w:val="both"/>
    </w:pPr>
    <w:rPr>
      <w:rFonts w:ascii="Garamond" w:eastAsia="Times New Roman" w:hAnsi="Garamond" w:cs="Times New Roman"/>
      <w:szCs w:val="24"/>
    </w:rPr>
  </w:style>
  <w:style w:type="paragraph" w:customStyle="1" w:styleId="FormHeadCentered">
    <w:name w:val="Form Head Centered"/>
    <w:basedOn w:val="FormTextParagraph"/>
    <w:next w:val="FormTextParagraph"/>
    <w:qFormat/>
    <w:rsid w:val="00441E7C"/>
    <w:pPr>
      <w:keepNext/>
      <w:suppressAutoHyphens/>
      <w:jc w:val="center"/>
    </w:pPr>
  </w:style>
  <w:style w:type="paragraph" w:customStyle="1" w:styleId="FormTextFlush">
    <w:name w:val="Form Text Flush"/>
    <w:basedOn w:val="FormTextParagraph"/>
    <w:next w:val="FormTextParagraph"/>
    <w:qFormat/>
    <w:rsid w:val="00441E7C"/>
    <w:pPr>
      <w:ind w:firstLine="0"/>
    </w:pPr>
  </w:style>
  <w:style w:type="paragraph" w:styleId="BlockText">
    <w:name w:val="Block Text"/>
    <w:basedOn w:val="Normal"/>
    <w:uiPriority w:val="99"/>
    <w:unhideWhenUsed/>
    <w:rsid w:val="00441E7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IndexTopicHead">
    <w:name w:val="Index Topic Head"/>
    <w:basedOn w:val="Normal"/>
    <w:next w:val="IndexTopicSubhead"/>
    <w:qFormat/>
    <w:rsid w:val="00441E7C"/>
    <w:pPr>
      <w:keepNext/>
      <w:suppressAutoHyphens/>
      <w:spacing w:before="120" w:line="180" w:lineRule="exact"/>
      <w:ind w:left="432" w:hanging="432"/>
    </w:pPr>
    <w:rPr>
      <w:rFonts w:ascii="Century Schoolbook" w:hAnsi="Century Schoolbook"/>
      <w:b/>
      <w:caps/>
    </w:rPr>
  </w:style>
  <w:style w:type="paragraph" w:customStyle="1" w:styleId="IndexTopicSubhead">
    <w:name w:val="Index Topic Subhead"/>
    <w:basedOn w:val="IndexTopicHead"/>
    <w:qFormat/>
    <w:rsid w:val="00441E7C"/>
    <w:pPr>
      <w:keepNext w:val="0"/>
      <w:spacing w:before="0"/>
    </w:pPr>
    <w:rPr>
      <w:b w:val="0"/>
      <w:caps w:val="0"/>
    </w:rPr>
  </w:style>
  <w:style w:type="paragraph" w:customStyle="1" w:styleId="WECB">
    <w:name w:val="W_ECB"/>
    <w:rsid w:val="00441E7C"/>
    <w:pPr>
      <w:spacing w:line="200" w:lineRule="exact"/>
      <w:jc w:val="center"/>
    </w:pPr>
    <w:rPr>
      <w:rFonts w:ascii="Century Schoolbook" w:eastAsia="Times New Roman" w:hAnsi="Century Schoolbook" w:cs="Times New Roman"/>
      <w:b/>
      <w:sz w:val="18"/>
      <w:szCs w:val="24"/>
    </w:rPr>
  </w:style>
  <w:style w:type="paragraph" w:customStyle="1" w:styleId="WECR">
    <w:name w:val="W_ECR"/>
    <w:rsid w:val="00441E7C"/>
    <w:pPr>
      <w:spacing w:line="200" w:lineRule="exact"/>
      <w:jc w:val="center"/>
    </w:pPr>
    <w:rPr>
      <w:rFonts w:ascii="Century Schoolbook" w:eastAsia="Times New Roman" w:hAnsi="Century Schoolbook" w:cs="Times New Roman"/>
      <w:sz w:val="18"/>
      <w:szCs w:val="24"/>
    </w:rPr>
  </w:style>
  <w:style w:type="paragraph" w:customStyle="1" w:styleId="WECI">
    <w:name w:val="W_ECI"/>
    <w:basedOn w:val="WECR"/>
    <w:rsid w:val="00441E7C"/>
    <w:rPr>
      <w:i/>
    </w:rPr>
  </w:style>
  <w:style w:type="paragraph" w:customStyle="1" w:styleId="WEF">
    <w:name w:val="W_EF"/>
    <w:rsid w:val="00441E7C"/>
    <w:pPr>
      <w:spacing w:line="200" w:lineRule="exact"/>
    </w:pPr>
    <w:rPr>
      <w:rFonts w:ascii="Century Schoolbook" w:eastAsia="Times New Roman" w:hAnsi="Century Schoolbook" w:cs="Times New Roman"/>
      <w:sz w:val="18"/>
      <w:szCs w:val="24"/>
    </w:rPr>
  </w:style>
  <w:style w:type="paragraph" w:customStyle="1" w:styleId="WE11">
    <w:name w:val="W_E11"/>
    <w:rsid w:val="00441E7C"/>
    <w:pPr>
      <w:spacing w:line="200" w:lineRule="exact"/>
      <w:ind w:left="432" w:right="432"/>
    </w:pPr>
    <w:rPr>
      <w:rFonts w:ascii="Century Schoolbook" w:eastAsia="Times New Roman" w:hAnsi="Century Schoolbook" w:cs="Times New Roman"/>
      <w:sz w:val="18"/>
      <w:szCs w:val="24"/>
    </w:rPr>
  </w:style>
  <w:style w:type="paragraph" w:customStyle="1" w:styleId="WE22">
    <w:name w:val="W_E22"/>
    <w:basedOn w:val="WE11"/>
    <w:rsid w:val="00441E7C"/>
    <w:pPr>
      <w:ind w:left="864"/>
    </w:pPr>
  </w:style>
  <w:style w:type="paragraph" w:customStyle="1" w:styleId="WE33">
    <w:name w:val="W_E33"/>
    <w:basedOn w:val="WE22"/>
    <w:rsid w:val="00441E7C"/>
    <w:pPr>
      <w:ind w:left="1296"/>
    </w:pPr>
  </w:style>
  <w:style w:type="paragraph" w:customStyle="1" w:styleId="WJCB">
    <w:name w:val="W_JCB"/>
    <w:rsid w:val="00441E7C"/>
    <w:pPr>
      <w:spacing w:line="260" w:lineRule="exact"/>
      <w:jc w:val="center"/>
    </w:pPr>
    <w:rPr>
      <w:rFonts w:ascii="Garamond" w:eastAsia="Times New Roman" w:hAnsi="Garamond" w:cs="Times New Roman"/>
      <w:b/>
      <w:szCs w:val="24"/>
    </w:rPr>
  </w:style>
  <w:style w:type="paragraph" w:customStyle="1" w:styleId="WJCI">
    <w:name w:val="W_JCI"/>
    <w:basedOn w:val="WJCB"/>
    <w:rsid w:val="00441E7C"/>
    <w:rPr>
      <w:b w:val="0"/>
      <w:i/>
    </w:rPr>
  </w:style>
  <w:style w:type="paragraph" w:customStyle="1" w:styleId="WJ11">
    <w:name w:val="W_J11"/>
    <w:rsid w:val="00441E7C"/>
    <w:pPr>
      <w:spacing w:line="260" w:lineRule="exact"/>
      <w:ind w:left="432"/>
    </w:pPr>
    <w:rPr>
      <w:rFonts w:ascii="Garamond" w:eastAsia="Times New Roman" w:hAnsi="Garamond" w:cs="Times New Roman"/>
      <w:szCs w:val="24"/>
    </w:rPr>
  </w:style>
  <w:style w:type="paragraph" w:customStyle="1" w:styleId="WJ22">
    <w:name w:val="W_J22"/>
    <w:basedOn w:val="WJ11"/>
    <w:rsid w:val="00441E7C"/>
    <w:pPr>
      <w:ind w:left="864"/>
    </w:pPr>
  </w:style>
  <w:style w:type="paragraph" w:customStyle="1" w:styleId="WJ33">
    <w:name w:val="W_J33"/>
    <w:basedOn w:val="WJ22"/>
    <w:rsid w:val="00441E7C"/>
    <w:pPr>
      <w:ind w:left="1296"/>
    </w:pPr>
  </w:style>
  <w:style w:type="paragraph" w:customStyle="1" w:styleId="WP">
    <w:name w:val="W_P"/>
    <w:rsid w:val="00441E7C"/>
    <w:pPr>
      <w:spacing w:line="240" w:lineRule="exact"/>
      <w:ind w:firstLine="432"/>
    </w:pPr>
    <w:rPr>
      <w:rFonts w:ascii="Garamond" w:eastAsia="Times New Roman" w:hAnsi="Garamond" w:cs="Times New Roman"/>
      <w:sz w:val="20"/>
      <w:szCs w:val="24"/>
    </w:rPr>
  </w:style>
  <w:style w:type="paragraph" w:customStyle="1" w:styleId="WPF">
    <w:name w:val="W_PF"/>
    <w:basedOn w:val="WP"/>
    <w:rsid w:val="00441E7C"/>
    <w:pPr>
      <w:ind w:firstLine="0"/>
    </w:pPr>
  </w:style>
  <w:style w:type="paragraph" w:customStyle="1" w:styleId="WP11">
    <w:name w:val="W_P11"/>
    <w:basedOn w:val="WPF"/>
    <w:rsid w:val="00441E7C"/>
    <w:pPr>
      <w:ind w:left="432" w:right="432"/>
    </w:pPr>
  </w:style>
  <w:style w:type="paragraph" w:customStyle="1" w:styleId="WP21">
    <w:name w:val="W_P21"/>
    <w:basedOn w:val="WP11"/>
    <w:rsid w:val="00441E7C"/>
    <w:pPr>
      <w:ind w:firstLine="432"/>
    </w:pPr>
  </w:style>
  <w:style w:type="paragraph" w:customStyle="1" w:styleId="WGHC">
    <w:name w:val="W_GHC"/>
    <w:rsid w:val="00441E7C"/>
    <w:pPr>
      <w:spacing w:line="400" w:lineRule="exact"/>
      <w:jc w:val="center"/>
    </w:pPr>
    <w:rPr>
      <w:rFonts w:ascii="Century Schoolbook" w:eastAsia="Times New Roman" w:hAnsi="Century Schoolbook" w:cs="Times New Roman"/>
      <w:b/>
      <w:smallCaps/>
      <w:sz w:val="36"/>
      <w:szCs w:val="24"/>
    </w:rPr>
  </w:style>
  <w:style w:type="paragraph" w:customStyle="1" w:styleId="WGCC">
    <w:name w:val="W_GCC"/>
    <w:basedOn w:val="WGHC"/>
    <w:rsid w:val="00441E7C"/>
    <w:pPr>
      <w:spacing w:line="200" w:lineRule="exact"/>
    </w:pPr>
    <w:rPr>
      <w:sz w:val="18"/>
    </w:rPr>
  </w:style>
  <w:style w:type="paragraph" w:customStyle="1" w:styleId="WIR1">
    <w:name w:val="W_IR1"/>
    <w:rsid w:val="00441E7C"/>
    <w:pPr>
      <w:spacing w:after="0" w:line="180" w:lineRule="exact"/>
      <w:ind w:left="1296" w:hanging="864"/>
    </w:pPr>
    <w:rPr>
      <w:rFonts w:ascii="Century Schoolbook" w:eastAsia="Times New Roman" w:hAnsi="Century Schoolbook" w:cs="Times New Roman"/>
      <w:sz w:val="16"/>
      <w:szCs w:val="24"/>
    </w:rPr>
  </w:style>
  <w:style w:type="paragraph" w:customStyle="1" w:styleId="WIR2">
    <w:name w:val="W_IR2"/>
    <w:basedOn w:val="WIR1"/>
    <w:rsid w:val="00441E7C"/>
    <w:pPr>
      <w:ind w:left="1728"/>
    </w:pPr>
  </w:style>
  <w:style w:type="paragraph" w:customStyle="1" w:styleId="WIR3">
    <w:name w:val="W_IR3"/>
    <w:basedOn w:val="WIR2"/>
    <w:rsid w:val="00441E7C"/>
    <w:pPr>
      <w:ind w:left="2160"/>
    </w:pPr>
  </w:style>
  <w:style w:type="paragraph" w:customStyle="1" w:styleId="WIR4">
    <w:name w:val="W_IR4"/>
    <w:basedOn w:val="WIR3"/>
    <w:rsid w:val="00441E7C"/>
    <w:pPr>
      <w:ind w:left="2592"/>
    </w:pPr>
  </w:style>
  <w:style w:type="paragraph" w:customStyle="1" w:styleId="IndexLetter">
    <w:name w:val="Index Letter"/>
    <w:next w:val="IndexTopicHead"/>
    <w:qFormat/>
    <w:rsid w:val="00441E7C"/>
    <w:pPr>
      <w:keepNext/>
      <w:spacing w:line="520" w:lineRule="exact"/>
      <w:jc w:val="center"/>
    </w:pPr>
    <w:rPr>
      <w:rFonts w:ascii="Century Schoolbook" w:eastAsia="Times New Roman" w:hAnsi="Century Schoolbook" w:cs="Times New Roman"/>
      <w:b/>
      <w:sz w:val="24"/>
      <w:szCs w:val="24"/>
    </w:rPr>
  </w:style>
  <w:style w:type="paragraph" w:customStyle="1" w:styleId="WDIVB">
    <w:name w:val="W_DIVB"/>
    <w:next w:val="TextParagraph"/>
    <w:qFormat/>
    <w:rsid w:val="00441E7C"/>
    <w:pPr>
      <w:spacing w:after="240"/>
      <w:jc w:val="center"/>
    </w:pPr>
    <w:rPr>
      <w:rFonts w:ascii="Century Schoolbook" w:eastAsia="Times New Roman" w:hAnsi="Century Schoolbook" w:cs="Times New Roman"/>
      <w:smallCaps/>
      <w:sz w:val="20"/>
      <w:szCs w:val="24"/>
    </w:rPr>
  </w:style>
  <w:style w:type="paragraph" w:customStyle="1" w:styleId="IgnoredStyle">
    <w:name w:val="Ignored Style"/>
    <w:qFormat/>
    <w:rsid w:val="00441E7C"/>
    <w:pPr>
      <w:spacing w:after="0" w:line="180" w:lineRule="exact"/>
    </w:pPr>
    <w:rPr>
      <w:rFonts w:ascii="Century Schoolbook" w:hAnsi="Century Schoolbook"/>
      <w:sz w:val="16"/>
    </w:rPr>
  </w:style>
  <w:style w:type="paragraph" w:customStyle="1" w:styleId="FrontMatterHeading">
    <w:name w:val="Front Matter Heading"/>
    <w:basedOn w:val="PrefaceHeading"/>
    <w:qFormat/>
    <w:rsid w:val="00441E7C"/>
    <w:pPr>
      <w:suppressAutoHyphens/>
    </w:pPr>
  </w:style>
  <w:style w:type="paragraph" w:customStyle="1" w:styleId="WRH">
    <w:name w:val="W_RH"/>
    <w:link w:val="WRHChar"/>
    <w:qFormat/>
    <w:rsid w:val="00441E7C"/>
    <w:pPr>
      <w:jc w:val="center"/>
    </w:pPr>
    <w:rPr>
      <w:rFonts w:ascii="Century Schoolbook" w:eastAsia="Times New Roman" w:hAnsi="Century Schoolbook" w:cs="Times New Roman"/>
      <w:b/>
      <w:bCs/>
      <w:sz w:val="20"/>
      <w:szCs w:val="24"/>
    </w:rPr>
  </w:style>
  <w:style w:type="paragraph" w:customStyle="1" w:styleId="WCPI">
    <w:name w:val="W_CPI"/>
    <w:link w:val="WCPIChar"/>
    <w:rsid w:val="00441E7C"/>
    <w:rPr>
      <w:rFonts w:ascii="Century Schoolbook" w:eastAsia="Times New Roman" w:hAnsi="Century Schoolbook" w:cs="Times New Roman"/>
      <w:b/>
      <w:bCs/>
      <w:sz w:val="21"/>
      <w:szCs w:val="24"/>
    </w:rPr>
  </w:style>
  <w:style w:type="paragraph" w:customStyle="1" w:styleId="AbouttheAuthorHeading">
    <w:name w:val="About the Author Heading"/>
    <w:basedOn w:val="FrontMatterHeading"/>
    <w:qFormat/>
    <w:rsid w:val="00441E7C"/>
  </w:style>
  <w:style w:type="paragraph" w:customStyle="1" w:styleId="ForewordHeading">
    <w:name w:val="Foreword Heading"/>
    <w:basedOn w:val="FrontMatterHeading"/>
    <w:qFormat/>
    <w:rsid w:val="00441E7C"/>
  </w:style>
  <w:style w:type="paragraph" w:customStyle="1" w:styleId="IntroductionHeading">
    <w:name w:val="Introduction Heading"/>
    <w:basedOn w:val="FrontMatterHeading"/>
    <w:qFormat/>
    <w:rsid w:val="00441E7C"/>
  </w:style>
  <w:style w:type="paragraph" w:customStyle="1" w:styleId="PrefacetoEditionHeading">
    <w:name w:val="Preface to Edition Heading"/>
    <w:basedOn w:val="FrontMatterHeading"/>
    <w:qFormat/>
    <w:rsid w:val="00441E7C"/>
  </w:style>
  <w:style w:type="paragraph" w:customStyle="1" w:styleId="SummaryofContentsHeading">
    <w:name w:val="Summary of Contents Heading"/>
    <w:basedOn w:val="FrontMatterHeading"/>
    <w:qFormat/>
    <w:rsid w:val="00441E7C"/>
  </w:style>
  <w:style w:type="paragraph" w:customStyle="1" w:styleId="TableofAuthoritiesHeading">
    <w:name w:val="Table of Authorities Heading"/>
    <w:basedOn w:val="FrontMatterHeading"/>
    <w:qFormat/>
    <w:rsid w:val="00441E7C"/>
  </w:style>
  <w:style w:type="paragraph" w:customStyle="1" w:styleId="TableofCasesHeading">
    <w:name w:val="Table of Cases Heading"/>
    <w:basedOn w:val="FrontMatterHeading"/>
    <w:qFormat/>
    <w:rsid w:val="00441E7C"/>
  </w:style>
  <w:style w:type="paragraph" w:customStyle="1" w:styleId="TableofContentsHeading">
    <w:name w:val="Table of Contents Heading"/>
    <w:basedOn w:val="FrontMatterHeading"/>
    <w:qFormat/>
    <w:rsid w:val="00441E7C"/>
  </w:style>
  <w:style w:type="paragraph" w:customStyle="1" w:styleId="TableofRegulationsHeading">
    <w:name w:val="Table of Regulations Heading"/>
    <w:basedOn w:val="FrontMatterHeading"/>
    <w:qFormat/>
    <w:rsid w:val="00441E7C"/>
  </w:style>
  <w:style w:type="paragraph" w:customStyle="1" w:styleId="TableofRulesHeading">
    <w:name w:val="Table of Rules Heading"/>
    <w:basedOn w:val="FrontMatterHeading"/>
    <w:qFormat/>
    <w:rsid w:val="00441E7C"/>
  </w:style>
  <w:style w:type="paragraph" w:customStyle="1" w:styleId="TableofStatutesHeading">
    <w:name w:val="Table of Statutes Heading"/>
    <w:basedOn w:val="FrontMatterHeading"/>
    <w:qFormat/>
    <w:rsid w:val="00441E7C"/>
  </w:style>
  <w:style w:type="character" w:customStyle="1" w:styleId="WRHChar">
    <w:name w:val="W_RH Char"/>
    <w:basedOn w:val="DefaultParagraphFont"/>
    <w:link w:val="WRH"/>
    <w:rsid w:val="00441E7C"/>
    <w:rPr>
      <w:rFonts w:ascii="Century Schoolbook" w:eastAsia="Times New Roman" w:hAnsi="Century Schoolbook" w:cs="Times New Roman"/>
      <w:b/>
      <w:bCs/>
      <w:sz w:val="20"/>
      <w:szCs w:val="24"/>
    </w:rPr>
  </w:style>
  <w:style w:type="character" w:customStyle="1" w:styleId="WCPIChar">
    <w:name w:val="W_CPI Char"/>
    <w:basedOn w:val="DefaultParagraphFont"/>
    <w:link w:val="WCPI"/>
    <w:rsid w:val="00441E7C"/>
    <w:rPr>
      <w:rFonts w:ascii="Century Schoolbook" w:eastAsia="Times New Roman" w:hAnsi="Century Schoolbook" w:cs="Times New Roman"/>
      <w:b/>
      <w:bCs/>
      <w:sz w:val="21"/>
      <w:szCs w:val="24"/>
    </w:rPr>
  </w:style>
  <w:style w:type="paragraph" w:customStyle="1" w:styleId="WNL1">
    <w:name w:val="W_NL1"/>
    <w:rsid w:val="00441E7C"/>
    <w:pPr>
      <w:spacing w:line="240" w:lineRule="exact"/>
      <w:jc w:val="both"/>
    </w:pPr>
    <w:rPr>
      <w:rFonts w:ascii="Century Schoolbook" w:eastAsia="Times New Roman" w:hAnsi="Century Schoolbook" w:cs="Times New Roman"/>
      <w:sz w:val="20"/>
      <w:szCs w:val="24"/>
    </w:rPr>
  </w:style>
  <w:style w:type="paragraph" w:customStyle="1" w:styleId="NoteList">
    <w:name w:val="Note List"/>
    <w:qFormat/>
    <w:rsid w:val="00441E7C"/>
    <w:pPr>
      <w:spacing w:line="240" w:lineRule="exact"/>
      <w:jc w:val="both"/>
    </w:pPr>
    <w:rPr>
      <w:rFonts w:ascii="Century Schoolbook" w:eastAsia="Times New Roman" w:hAnsi="Century Schoolbook" w:cs="Times New Roman"/>
      <w:sz w:val="20"/>
      <w:szCs w:val="24"/>
    </w:rPr>
  </w:style>
  <w:style w:type="paragraph" w:customStyle="1" w:styleId="WNL2">
    <w:name w:val="W_NL2"/>
    <w:basedOn w:val="WNL1"/>
    <w:rsid w:val="00441E7C"/>
    <w:pPr>
      <w:ind w:left="432"/>
    </w:pPr>
  </w:style>
  <w:style w:type="paragraph" w:customStyle="1" w:styleId="WNL3">
    <w:name w:val="W_NL3"/>
    <w:basedOn w:val="WNL2"/>
    <w:rsid w:val="00441E7C"/>
    <w:pPr>
      <w:ind w:left="864"/>
    </w:pPr>
  </w:style>
  <w:style w:type="paragraph" w:customStyle="1" w:styleId="TextList">
    <w:name w:val="Text List"/>
    <w:qFormat/>
    <w:rsid w:val="00441E7C"/>
    <w:pPr>
      <w:spacing w:before="40" w:after="40" w:line="250" w:lineRule="exact"/>
      <w:jc w:val="both"/>
    </w:pPr>
    <w:rPr>
      <w:rFonts w:ascii="Century Schoolbook" w:eastAsia="Times New Roman" w:hAnsi="Century Schoolbook" w:cs="Times New Roman"/>
      <w:sz w:val="21"/>
      <w:szCs w:val="24"/>
    </w:rPr>
  </w:style>
  <w:style w:type="paragraph" w:customStyle="1" w:styleId="WTL1">
    <w:name w:val="W_TL1"/>
    <w:basedOn w:val="TextList"/>
    <w:rsid w:val="00441E7C"/>
    <w:pPr>
      <w:ind w:left="432"/>
    </w:pPr>
  </w:style>
  <w:style w:type="paragraph" w:customStyle="1" w:styleId="WTL2">
    <w:name w:val="W_TL2"/>
    <w:basedOn w:val="WTL1"/>
    <w:rsid w:val="00441E7C"/>
    <w:pPr>
      <w:ind w:left="864"/>
    </w:pPr>
  </w:style>
  <w:style w:type="paragraph" w:customStyle="1" w:styleId="WTL3">
    <w:name w:val="W_TL3"/>
    <w:basedOn w:val="WTL2"/>
    <w:rsid w:val="00441E7C"/>
    <w:pPr>
      <w:ind w:left="1296"/>
    </w:pPr>
  </w:style>
  <w:style w:type="paragraph" w:customStyle="1" w:styleId="Center3Dots">
    <w:name w:val="Center 3 Dots"/>
    <w:basedOn w:val="Normal"/>
    <w:next w:val="TextParagraph"/>
    <w:qFormat/>
    <w:rsid w:val="00441E7C"/>
    <w:pPr>
      <w:spacing w:before="120" w:after="120" w:line="276" w:lineRule="auto"/>
      <w:jc w:val="center"/>
    </w:pPr>
    <w:rPr>
      <w:rFonts w:ascii="Century Schoolbook" w:hAnsi="Century Schoolbook"/>
      <w:sz w:val="21"/>
    </w:rPr>
  </w:style>
  <w:style w:type="paragraph" w:customStyle="1" w:styleId="Paragraph3Dots">
    <w:name w:val="Paragraph 3 Dots"/>
    <w:basedOn w:val="Normal"/>
    <w:next w:val="TextParagraph"/>
    <w:qFormat/>
    <w:rsid w:val="00441E7C"/>
    <w:pPr>
      <w:spacing w:before="120" w:after="120" w:line="276" w:lineRule="auto"/>
      <w:ind w:firstLine="432"/>
    </w:pPr>
    <w:rPr>
      <w:rFonts w:ascii="Century Schoolbook" w:hAnsi="Century Schoolbook"/>
      <w:sz w:val="21"/>
    </w:rPr>
  </w:style>
  <w:style w:type="paragraph" w:customStyle="1" w:styleId="Center3emDash">
    <w:name w:val="Center 3em Dash"/>
    <w:basedOn w:val="Center5emDash"/>
    <w:next w:val="TextParagraph"/>
    <w:qFormat/>
    <w:rsid w:val="00441E7C"/>
  </w:style>
  <w:style w:type="paragraph" w:customStyle="1" w:styleId="Center7emDash">
    <w:name w:val="Center 7em Dash"/>
    <w:basedOn w:val="Center3emDash"/>
    <w:next w:val="TextParagraph"/>
    <w:qFormat/>
    <w:rsid w:val="00441E7C"/>
  </w:style>
  <w:style w:type="paragraph" w:customStyle="1" w:styleId="WTFB1">
    <w:name w:val="W_TFB1"/>
    <w:rsid w:val="00441E7C"/>
    <w:pPr>
      <w:spacing w:before="100" w:after="100" w:line="250" w:lineRule="exact"/>
      <w:ind w:left="864" w:hanging="432"/>
    </w:pPr>
    <w:rPr>
      <w:rFonts w:ascii="Century Schoolbook" w:eastAsia="Times New Roman" w:hAnsi="Century Schoolbook" w:cs="Times New Roman"/>
      <w:b/>
      <w:sz w:val="21"/>
      <w:szCs w:val="24"/>
    </w:rPr>
  </w:style>
  <w:style w:type="paragraph" w:customStyle="1" w:styleId="TextFlushRightNameLine">
    <w:name w:val="Text Flush Right Name Line"/>
    <w:next w:val="TextParagraph"/>
    <w:qFormat/>
    <w:rsid w:val="00441E7C"/>
    <w:pPr>
      <w:pBdr>
        <w:top w:val="single" w:sz="4" w:space="1" w:color="auto"/>
      </w:pBdr>
      <w:spacing w:line="240" w:lineRule="exact"/>
      <w:ind w:left="4320"/>
    </w:pPr>
    <w:rPr>
      <w:rFonts w:ascii="Century Schoolbook" w:eastAsia="Times New Roman" w:hAnsi="Century Schoolbook" w:cs="Times New Roman"/>
      <w:sz w:val="20"/>
      <w:szCs w:val="24"/>
    </w:rPr>
  </w:style>
  <w:style w:type="paragraph" w:customStyle="1" w:styleId="NoteFlushRightNameLine">
    <w:name w:val="Note Flush Right Name Line"/>
    <w:next w:val="NoteTextParagraph"/>
    <w:qFormat/>
    <w:rsid w:val="00441E7C"/>
    <w:pPr>
      <w:pBdr>
        <w:top w:val="single" w:sz="4" w:space="1" w:color="auto"/>
      </w:pBdr>
      <w:spacing w:line="240" w:lineRule="exact"/>
      <w:ind w:left="4320"/>
    </w:pPr>
    <w:rPr>
      <w:rFonts w:ascii="Century Schoolbook" w:eastAsia="Times New Roman" w:hAnsi="Century Schoolbook" w:cs="Times New Roman"/>
      <w:sz w:val="20"/>
      <w:szCs w:val="24"/>
    </w:rPr>
  </w:style>
  <w:style w:type="paragraph" w:customStyle="1" w:styleId="AppNum">
    <w:name w:val="App Num"/>
    <w:basedOn w:val="ChNum"/>
    <w:next w:val="AppTitle"/>
    <w:qFormat/>
    <w:rsid w:val="00441E7C"/>
    <w:rPr>
      <w:szCs w:val="24"/>
    </w:rPr>
  </w:style>
  <w:style w:type="paragraph" w:customStyle="1" w:styleId="AppTitle">
    <w:name w:val="App Title"/>
    <w:basedOn w:val="ChTitle"/>
    <w:next w:val="TextParagraph"/>
    <w:qFormat/>
    <w:rsid w:val="00441E7C"/>
  </w:style>
  <w:style w:type="paragraph" w:customStyle="1" w:styleId="FormHeadFlush">
    <w:name w:val="Form Head Flush"/>
    <w:next w:val="FormTextParagraph"/>
    <w:qFormat/>
    <w:rsid w:val="00441E7C"/>
    <w:pPr>
      <w:keepNext/>
      <w:spacing w:before="100" w:after="100" w:line="260" w:lineRule="exact"/>
      <w:jc w:val="both"/>
    </w:pPr>
    <w:rPr>
      <w:rFonts w:ascii="Garamond" w:eastAsia="Times New Roman" w:hAnsi="Garamond" w:cs="Times New Roman"/>
      <w:szCs w:val="24"/>
    </w:rPr>
  </w:style>
  <w:style w:type="paragraph" w:customStyle="1" w:styleId="FormHeadParagraph">
    <w:name w:val="Form Head Paragraph"/>
    <w:basedOn w:val="FormHeadFlush"/>
    <w:next w:val="FormTextParagraph"/>
    <w:qFormat/>
    <w:rsid w:val="00441E7C"/>
    <w:pPr>
      <w:ind w:firstLine="432"/>
    </w:pPr>
  </w:style>
  <w:style w:type="paragraph" w:customStyle="1" w:styleId="RuleTextParagraph">
    <w:name w:val="Rule Text Paragraph"/>
    <w:qFormat/>
    <w:rsid w:val="00441E7C"/>
    <w:pPr>
      <w:spacing w:before="100" w:after="100" w:line="240" w:lineRule="exact"/>
      <w:ind w:firstLine="432"/>
      <w:jc w:val="both"/>
    </w:pPr>
    <w:rPr>
      <w:rFonts w:ascii="Gautami" w:eastAsia="Times New Roman" w:hAnsi="Gautami" w:cs="Times New Roman"/>
      <w:sz w:val="20"/>
      <w:szCs w:val="24"/>
    </w:rPr>
  </w:style>
  <w:style w:type="paragraph" w:customStyle="1" w:styleId="RuleHeadCentered">
    <w:name w:val="Rule Head Centered"/>
    <w:basedOn w:val="RuleTextParagraph"/>
    <w:next w:val="RuleTextParagraph"/>
    <w:qFormat/>
    <w:rsid w:val="00441E7C"/>
    <w:pPr>
      <w:keepNext/>
      <w:suppressAutoHyphens/>
      <w:ind w:firstLine="0"/>
      <w:jc w:val="center"/>
    </w:pPr>
  </w:style>
  <w:style w:type="paragraph" w:customStyle="1" w:styleId="RuleHeadParagraph">
    <w:name w:val="Rule Head Paragraph"/>
    <w:basedOn w:val="RuleHeadCentered"/>
    <w:next w:val="RuleTextParagraph"/>
    <w:qFormat/>
    <w:rsid w:val="00441E7C"/>
    <w:pPr>
      <w:ind w:firstLine="432"/>
      <w:jc w:val="left"/>
    </w:pPr>
  </w:style>
  <w:style w:type="paragraph" w:customStyle="1" w:styleId="RuleTextFlush">
    <w:name w:val="Rule Text Flush"/>
    <w:basedOn w:val="RuleHeadParagraph"/>
    <w:next w:val="RuleTextParagraph"/>
    <w:qFormat/>
    <w:rsid w:val="00441E7C"/>
    <w:pPr>
      <w:ind w:firstLine="0"/>
      <w:jc w:val="both"/>
    </w:pPr>
  </w:style>
  <w:style w:type="paragraph" w:customStyle="1" w:styleId="WR11">
    <w:name w:val="W_R11"/>
    <w:rsid w:val="00441E7C"/>
    <w:pPr>
      <w:spacing w:line="240" w:lineRule="exact"/>
      <w:ind w:left="432" w:right="432"/>
    </w:pPr>
    <w:rPr>
      <w:rFonts w:ascii="Gautami" w:eastAsia="Times New Roman" w:hAnsi="Gautami" w:cs="Times New Roman"/>
      <w:sz w:val="20"/>
      <w:szCs w:val="24"/>
    </w:rPr>
  </w:style>
  <w:style w:type="paragraph" w:customStyle="1" w:styleId="WR22">
    <w:name w:val="W_R22"/>
    <w:basedOn w:val="WR11"/>
    <w:rsid w:val="00441E7C"/>
    <w:pPr>
      <w:ind w:left="864"/>
    </w:pPr>
  </w:style>
  <w:style w:type="paragraph" w:customStyle="1" w:styleId="WR33">
    <w:name w:val="W_R33"/>
    <w:basedOn w:val="WR22"/>
    <w:rsid w:val="00441E7C"/>
    <w:pPr>
      <w:ind w:left="1296"/>
    </w:pPr>
  </w:style>
  <w:style w:type="paragraph" w:customStyle="1" w:styleId="WR21">
    <w:name w:val="W_R21"/>
    <w:basedOn w:val="WR33"/>
    <w:rsid w:val="00441E7C"/>
    <w:pPr>
      <w:ind w:left="432" w:firstLine="432"/>
    </w:pPr>
  </w:style>
  <w:style w:type="paragraph" w:customStyle="1" w:styleId="WR32">
    <w:name w:val="W_R32"/>
    <w:basedOn w:val="WR21"/>
    <w:rsid w:val="00441E7C"/>
    <w:pPr>
      <w:ind w:left="864"/>
    </w:pPr>
  </w:style>
  <w:style w:type="paragraph" w:customStyle="1" w:styleId="WRCB">
    <w:name w:val="W_RCB"/>
    <w:basedOn w:val="RuleHeadCentered"/>
    <w:rsid w:val="00441E7C"/>
    <w:rPr>
      <w:b/>
    </w:rPr>
  </w:style>
  <w:style w:type="paragraph" w:customStyle="1" w:styleId="WRCI">
    <w:name w:val="W_RCI"/>
    <w:basedOn w:val="RuleHeadCentered"/>
    <w:rsid w:val="00441E7C"/>
    <w:rPr>
      <w:i/>
    </w:rPr>
  </w:style>
  <w:style w:type="paragraph" w:customStyle="1" w:styleId="WDNA">
    <w:name w:val="W_DNA"/>
    <w:rsid w:val="00441E7C"/>
    <w:pPr>
      <w:spacing w:line="180" w:lineRule="exact"/>
      <w:ind w:firstLine="432"/>
    </w:pPr>
    <w:rPr>
      <w:rFonts w:ascii="Century Schoolbook" w:eastAsia="Times New Roman" w:hAnsi="Century Schoolbook" w:cs="Times New Roman"/>
      <w:sz w:val="16"/>
      <w:szCs w:val="24"/>
    </w:rPr>
  </w:style>
  <w:style w:type="paragraph" w:customStyle="1" w:styleId="WD11">
    <w:name w:val="W_D11"/>
    <w:basedOn w:val="WDNA"/>
    <w:rsid w:val="00441E7C"/>
    <w:pPr>
      <w:ind w:left="331" w:firstLine="0"/>
    </w:pPr>
  </w:style>
  <w:style w:type="paragraph" w:customStyle="1" w:styleId="WD21">
    <w:name w:val="W_D21"/>
    <w:basedOn w:val="WD11"/>
    <w:rsid w:val="00441E7C"/>
    <w:pPr>
      <w:ind w:firstLine="331"/>
    </w:pPr>
  </w:style>
  <w:style w:type="paragraph" w:customStyle="1" w:styleId="WDL1">
    <w:name w:val="W_DL1"/>
    <w:basedOn w:val="WD21"/>
    <w:rsid w:val="00441E7C"/>
    <w:pPr>
      <w:ind w:left="0" w:firstLine="0"/>
    </w:pPr>
  </w:style>
  <w:style w:type="paragraph" w:customStyle="1" w:styleId="WDL2">
    <w:name w:val="W_DL2"/>
    <w:basedOn w:val="WDL1"/>
    <w:rsid w:val="00441E7C"/>
    <w:pPr>
      <w:ind w:left="230"/>
    </w:pPr>
  </w:style>
  <w:style w:type="paragraph" w:customStyle="1" w:styleId="FNFloatingAsterisk">
    <w:name w:val="FN Floating Asterisk"/>
    <w:basedOn w:val="Normal"/>
    <w:next w:val="FNPara"/>
    <w:qFormat/>
    <w:rsid w:val="00441E7C"/>
    <w:pPr>
      <w:spacing w:before="100" w:after="100" w:line="180" w:lineRule="exact"/>
      <w:ind w:firstLine="331"/>
    </w:pPr>
    <w:rPr>
      <w:rFonts w:ascii="Century Schoolbook" w:hAnsi="Century Schoolbook"/>
    </w:rPr>
  </w:style>
  <w:style w:type="paragraph" w:customStyle="1" w:styleId="FNFloatingNumbered">
    <w:name w:val="FN Floating Numbered"/>
    <w:basedOn w:val="Normal"/>
    <w:qFormat/>
    <w:rsid w:val="00441E7C"/>
    <w:pPr>
      <w:spacing w:line="180" w:lineRule="exact"/>
      <w:ind w:firstLine="331"/>
      <w:jc w:val="both"/>
    </w:pPr>
    <w:rPr>
      <w:rFonts w:ascii="Century Schoolbook" w:hAnsi="Century Schoolbook"/>
    </w:rPr>
  </w:style>
  <w:style w:type="paragraph" w:customStyle="1" w:styleId="WD">
    <w:name w:val="W_D"/>
    <w:basedOn w:val="FNFloatingNumbered"/>
    <w:rsid w:val="00441E7C"/>
  </w:style>
  <w:style w:type="paragraph" w:customStyle="1" w:styleId="RuleList">
    <w:name w:val="Rule List"/>
    <w:qFormat/>
    <w:rsid w:val="00441E7C"/>
    <w:pPr>
      <w:spacing w:line="240" w:lineRule="exact"/>
      <w:jc w:val="both"/>
    </w:pPr>
    <w:rPr>
      <w:rFonts w:ascii="Gautami" w:eastAsia="Times New Roman" w:hAnsi="Gautami" w:cs="Times New Roman"/>
      <w:sz w:val="20"/>
      <w:szCs w:val="24"/>
    </w:rPr>
  </w:style>
  <w:style w:type="paragraph" w:customStyle="1" w:styleId="WRL2">
    <w:name w:val="W_RL2"/>
    <w:basedOn w:val="RuleList"/>
    <w:rsid w:val="00441E7C"/>
    <w:pPr>
      <w:ind w:left="432"/>
    </w:pPr>
  </w:style>
  <w:style w:type="paragraph" w:customStyle="1" w:styleId="WRL3">
    <w:name w:val="W_RL3"/>
    <w:basedOn w:val="WRL2"/>
    <w:rsid w:val="00441E7C"/>
    <w:pPr>
      <w:ind w:left="864"/>
    </w:pPr>
  </w:style>
  <w:style w:type="paragraph" w:customStyle="1" w:styleId="RuleFlushRightNameLine">
    <w:name w:val="Rule Flush Right Name Line"/>
    <w:next w:val="RuleTextParagraph"/>
    <w:qFormat/>
    <w:rsid w:val="00441E7C"/>
    <w:pPr>
      <w:pBdr>
        <w:top w:val="single" w:sz="4" w:space="1" w:color="auto"/>
      </w:pBdr>
      <w:spacing w:line="240" w:lineRule="exact"/>
      <w:ind w:left="4320"/>
    </w:pPr>
    <w:rPr>
      <w:rFonts w:ascii="Gautami" w:eastAsia="Times New Roman" w:hAnsi="Gautami" w:cs="Times New Roman"/>
      <w:sz w:val="20"/>
      <w:szCs w:val="24"/>
    </w:rPr>
  </w:style>
  <w:style w:type="paragraph" w:customStyle="1" w:styleId="Image">
    <w:name w:val="Image"/>
    <w:qFormat/>
    <w:rsid w:val="00441E7C"/>
    <w:pPr>
      <w:spacing w:before="200"/>
      <w:jc w:val="center"/>
    </w:pPr>
    <w:rPr>
      <w:rFonts w:ascii="Century Schoolbook" w:eastAsia="Times New Roman" w:hAnsi="Century Schoolbook" w:cs="Times New Roman"/>
      <w:b/>
      <w:bCs/>
      <w:noProof/>
      <w:sz w:val="24"/>
      <w:szCs w:val="24"/>
    </w:rPr>
  </w:style>
  <w:style w:type="paragraph" w:customStyle="1" w:styleId="FN3StarsCentered">
    <w:name w:val="FN 3 Stars Centered"/>
    <w:next w:val="FNPara"/>
    <w:qFormat/>
    <w:rsid w:val="00441E7C"/>
    <w:pPr>
      <w:spacing w:before="100" w:after="100" w:line="180" w:lineRule="exact"/>
      <w:ind w:firstLine="288"/>
      <w:jc w:val="center"/>
    </w:pPr>
    <w:rPr>
      <w:rFonts w:ascii="Century Schoolbook" w:eastAsia="Times New Roman" w:hAnsi="Century Schoolbook" w:cs="Times New Roman"/>
      <w:sz w:val="16"/>
      <w:szCs w:val="16"/>
    </w:rPr>
  </w:style>
  <w:style w:type="paragraph" w:customStyle="1" w:styleId="FN3StarsParagraph">
    <w:name w:val="FN 3 Stars Paragraph"/>
    <w:basedOn w:val="FN3StarsCentered"/>
    <w:next w:val="FNPara"/>
    <w:qFormat/>
    <w:rsid w:val="00441E7C"/>
    <w:pPr>
      <w:ind w:firstLine="331"/>
      <w:jc w:val="left"/>
    </w:pPr>
  </w:style>
  <w:style w:type="character" w:customStyle="1" w:styleId="HiddenHyperlink">
    <w:name w:val="Hidden Hyperlink"/>
    <w:basedOn w:val="Hyperlink"/>
    <w:uiPriority w:val="1"/>
    <w:qFormat/>
    <w:rsid w:val="00441E7C"/>
    <w:rPr>
      <w:rFonts w:ascii="Century Schoolbook" w:eastAsia="Times New Roman" w:hAnsi="Century Schoolbook" w:cs="Times New Roman"/>
      <w:color w:val="auto"/>
      <w:sz w:val="21"/>
      <w:szCs w:val="28"/>
      <w:u w:val="none"/>
    </w:rPr>
  </w:style>
  <w:style w:type="paragraph" w:customStyle="1" w:styleId="FNPara">
    <w:name w:val="FN Para"/>
    <w:qFormat/>
    <w:rsid w:val="00441E7C"/>
    <w:pPr>
      <w:tabs>
        <w:tab w:val="left" w:pos="576"/>
      </w:tabs>
      <w:spacing w:after="40" w:line="180" w:lineRule="exact"/>
      <w:ind w:firstLine="331"/>
      <w:jc w:val="both"/>
    </w:pPr>
    <w:rPr>
      <w:rFonts w:ascii="Century Schoolbook" w:eastAsia="Times New Roman" w:hAnsi="Century Schoolbook" w:cs="Times New Roman"/>
      <w:sz w:val="16"/>
      <w:szCs w:val="24"/>
    </w:rPr>
  </w:style>
  <w:style w:type="paragraph" w:styleId="Index1">
    <w:name w:val="index 1"/>
    <w:basedOn w:val="Normal"/>
    <w:next w:val="Normal"/>
    <w:autoRedefine/>
    <w:uiPriority w:val="99"/>
    <w:unhideWhenUsed/>
    <w:rsid w:val="00441E7C"/>
    <w:pPr>
      <w:tabs>
        <w:tab w:val="right" w:leader="dot" w:pos="3230"/>
      </w:tabs>
      <w:ind w:left="180" w:hanging="180"/>
    </w:pPr>
    <w:rPr>
      <w:rFonts w:ascii="Century Schoolbook" w:hAnsi="Century Schoolbook"/>
      <w:b/>
      <w:noProof/>
    </w:rPr>
  </w:style>
  <w:style w:type="paragraph" w:styleId="Index2">
    <w:name w:val="index 2"/>
    <w:basedOn w:val="Normal"/>
    <w:next w:val="Normal"/>
    <w:autoRedefine/>
    <w:uiPriority w:val="99"/>
    <w:unhideWhenUsed/>
    <w:rsid w:val="00441E7C"/>
    <w:pPr>
      <w:ind w:left="187" w:hanging="187"/>
    </w:pPr>
    <w:rPr>
      <w:rFonts w:ascii="Century Schoolbook" w:hAnsi="Century Schoolbook"/>
    </w:rPr>
  </w:style>
  <w:style w:type="paragraph" w:styleId="Index4">
    <w:name w:val="index 4"/>
    <w:basedOn w:val="Normal"/>
    <w:next w:val="Normal"/>
    <w:autoRedefine/>
    <w:uiPriority w:val="99"/>
    <w:unhideWhenUsed/>
    <w:rsid w:val="00441E7C"/>
    <w:pPr>
      <w:tabs>
        <w:tab w:val="right" w:leader="dot" w:pos="3230"/>
      </w:tabs>
      <w:ind w:left="547" w:hanging="187"/>
    </w:pPr>
    <w:rPr>
      <w:rFonts w:ascii="Century Schoolbook" w:hAnsi="Century Schoolbook"/>
      <w:noProof/>
    </w:rPr>
  </w:style>
  <w:style w:type="paragraph" w:styleId="Index3">
    <w:name w:val="index 3"/>
    <w:basedOn w:val="Normal"/>
    <w:next w:val="Normal"/>
    <w:autoRedefine/>
    <w:uiPriority w:val="99"/>
    <w:unhideWhenUsed/>
    <w:rsid w:val="00441E7C"/>
    <w:pPr>
      <w:tabs>
        <w:tab w:val="right" w:leader="dot" w:pos="3230"/>
      </w:tabs>
      <w:ind w:left="374" w:hanging="187"/>
    </w:pPr>
    <w:rPr>
      <w:rFonts w:ascii="Century Schoolbook" w:hAnsi="Century Schoolbook"/>
    </w:rPr>
  </w:style>
  <w:style w:type="paragraph" w:styleId="Index5">
    <w:name w:val="index 5"/>
    <w:basedOn w:val="Normal"/>
    <w:next w:val="Normal"/>
    <w:autoRedefine/>
    <w:uiPriority w:val="99"/>
    <w:semiHidden/>
    <w:unhideWhenUsed/>
    <w:rsid w:val="00441E7C"/>
    <w:pPr>
      <w:ind w:left="907" w:hanging="187"/>
    </w:pPr>
    <w:rPr>
      <w:rFonts w:ascii="Century Schoolbook" w:hAnsi="Century Schoolbook"/>
    </w:rPr>
  </w:style>
  <w:style w:type="paragraph" w:customStyle="1" w:styleId="ImageSpace">
    <w:name w:val="Image Space"/>
    <w:basedOn w:val="TextParagraph"/>
    <w:link w:val="ImageSpaceChar"/>
    <w:qFormat/>
    <w:rsid w:val="00441E7C"/>
    <w:pPr>
      <w:spacing w:before="200" w:after="200" w:line="240" w:lineRule="auto"/>
      <w:ind w:firstLine="0"/>
      <w:jc w:val="center"/>
    </w:pPr>
  </w:style>
  <w:style w:type="character" w:customStyle="1" w:styleId="TextParagraphChar">
    <w:name w:val="Text Paragraph Char"/>
    <w:basedOn w:val="DefaultParagraphFont"/>
    <w:link w:val="TextParagraph"/>
    <w:rsid w:val="00441E7C"/>
    <w:rPr>
      <w:rFonts w:ascii="Century Schoolbook" w:eastAsia="Times New Roman" w:hAnsi="Century Schoolbook" w:cs="Times New Roman"/>
      <w:sz w:val="21"/>
      <w:szCs w:val="28"/>
    </w:rPr>
  </w:style>
  <w:style w:type="character" w:customStyle="1" w:styleId="ImageSpaceChar">
    <w:name w:val="Image Space Char"/>
    <w:basedOn w:val="TextParagraphChar"/>
    <w:link w:val="ImageSpace"/>
    <w:rsid w:val="00441E7C"/>
    <w:rPr>
      <w:rFonts w:ascii="Century Schoolbook" w:eastAsia="Times New Roman" w:hAnsi="Century Schoolbook" w:cs="Times New Roman"/>
      <w:sz w:val="21"/>
      <w:szCs w:val="28"/>
    </w:rPr>
  </w:style>
  <w:style w:type="paragraph" w:styleId="ListParagraph">
    <w:name w:val="List Paragraph"/>
    <w:basedOn w:val="Normal"/>
    <w:uiPriority w:val="34"/>
    <w:qFormat/>
    <w:rsid w:val="00441E7C"/>
    <w:pPr>
      <w:ind w:left="720"/>
      <w:contextualSpacing/>
    </w:pPr>
  </w:style>
  <w:style w:type="paragraph" w:styleId="ListNumber5">
    <w:name w:val="List Number 5"/>
    <w:basedOn w:val="Normal"/>
    <w:uiPriority w:val="99"/>
    <w:unhideWhenUsed/>
    <w:rsid w:val="00441E7C"/>
    <w:pPr>
      <w:numPr>
        <w:numId w:val="10"/>
      </w:numPr>
      <w:contextualSpacing/>
    </w:pPr>
  </w:style>
  <w:style w:type="paragraph" w:styleId="ListNumber4">
    <w:name w:val="List Number 4"/>
    <w:basedOn w:val="Normal"/>
    <w:uiPriority w:val="99"/>
    <w:unhideWhenUsed/>
    <w:rsid w:val="00441E7C"/>
    <w:pPr>
      <w:numPr>
        <w:numId w:val="9"/>
      </w:numPr>
      <w:tabs>
        <w:tab w:val="clear" w:pos="1440"/>
        <w:tab w:val="num" w:pos="360"/>
      </w:tabs>
      <w:ind w:left="0" w:firstLine="0"/>
      <w:contextualSpacing/>
    </w:pPr>
  </w:style>
  <w:style w:type="paragraph" w:styleId="NoSpacing">
    <w:name w:val="No Spacing"/>
    <w:uiPriority w:val="1"/>
    <w:qFormat/>
    <w:rsid w:val="00441E7C"/>
    <w:pPr>
      <w:spacing w:after="0" w:line="240" w:lineRule="auto"/>
    </w:pPr>
    <w:rPr>
      <w:rFonts w:ascii="Arial" w:eastAsia="Times New Roman" w:hAnsi="Arial" w:cs="Times New Roman"/>
      <w:sz w:val="18"/>
      <w:szCs w:val="24"/>
    </w:rPr>
  </w:style>
  <w:style w:type="paragraph" w:styleId="ListContinue3">
    <w:name w:val="List Continue 3"/>
    <w:basedOn w:val="Normal"/>
    <w:uiPriority w:val="99"/>
    <w:unhideWhenUsed/>
    <w:rsid w:val="00441E7C"/>
    <w:pPr>
      <w:spacing w:after="120"/>
      <w:ind w:left="1080"/>
      <w:contextualSpacing/>
    </w:pPr>
  </w:style>
  <w:style w:type="paragraph" w:customStyle="1" w:styleId="PtNum">
    <w:name w:val="Pt Num"/>
    <w:next w:val="PtTitle"/>
    <w:qFormat/>
    <w:rsid w:val="00441E7C"/>
    <w:pPr>
      <w:keepNext/>
      <w:pBdr>
        <w:bottom w:val="double" w:sz="4" w:space="1" w:color="auto"/>
      </w:pBdr>
      <w:suppressAutoHyphens/>
      <w:spacing w:line="440" w:lineRule="exact"/>
      <w:jc w:val="center"/>
    </w:pPr>
    <w:rPr>
      <w:rFonts w:ascii="Century Schoolbook" w:eastAsia="Times New Roman" w:hAnsi="Century Schoolbook" w:cs="Times New Roman"/>
      <w:b/>
      <w:smallCaps/>
      <w:color w:val="000000" w:themeColor="text1"/>
      <w:sz w:val="40"/>
      <w:szCs w:val="24"/>
    </w:rPr>
  </w:style>
  <w:style w:type="paragraph" w:customStyle="1" w:styleId="PtTitle">
    <w:name w:val="Pt Title"/>
    <w:basedOn w:val="ChTitle"/>
    <w:next w:val="TextParagraph"/>
    <w:link w:val="PtTitleChar"/>
    <w:qFormat/>
    <w:rsid w:val="00441E7C"/>
    <w:pPr>
      <w:spacing w:before="0" w:after="200" w:line="440" w:lineRule="exact"/>
    </w:pPr>
    <w:rPr>
      <w:sz w:val="40"/>
    </w:rPr>
  </w:style>
  <w:style w:type="character" w:customStyle="1" w:styleId="PtTitleChar">
    <w:name w:val="Pt Title Char"/>
    <w:basedOn w:val="ChTitleChar"/>
    <w:link w:val="PtTitle"/>
    <w:rsid w:val="00441E7C"/>
    <w:rPr>
      <w:rFonts w:ascii="Century Schoolbook" w:eastAsia="Times New Roman" w:hAnsi="Century Schoolbook" w:cs="Times New Roman"/>
      <w:b/>
      <w:bCs w:val="0"/>
      <w:smallCaps/>
      <w:color w:val="000000" w:themeColor="text1"/>
      <w:sz w:val="40"/>
      <w:szCs w:val="28"/>
    </w:rPr>
  </w:style>
  <w:style w:type="paragraph" w:customStyle="1" w:styleId="WH2">
    <w:name w:val="WH2"/>
    <w:qFormat/>
    <w:rsid w:val="00441E7C"/>
    <w:pPr>
      <w:suppressAutoHyphens/>
      <w:spacing w:line="220" w:lineRule="exact"/>
      <w:jc w:val="center"/>
    </w:pPr>
    <w:rPr>
      <w:rFonts w:ascii="Century Schoolbook" w:eastAsia="Times New Roman" w:hAnsi="Century Schoolbook" w:cs="Times New Roman"/>
      <w:b/>
      <w:sz w:val="18"/>
      <w:szCs w:val="24"/>
    </w:rPr>
  </w:style>
  <w:style w:type="paragraph" w:customStyle="1" w:styleId="DIVB">
    <w:name w:val="DIVB"/>
    <w:qFormat/>
    <w:rsid w:val="00441E7C"/>
    <w:pPr>
      <w:spacing w:after="720"/>
      <w:jc w:val="center"/>
    </w:pPr>
    <w:rPr>
      <w:rFonts w:ascii="Century Schoolbook" w:eastAsia="Times New Roman" w:hAnsi="Century Schoolbook" w:cs="Times New Roman"/>
      <w:b/>
      <w:bCs/>
      <w:sz w:val="36"/>
      <w:szCs w:val="28"/>
    </w:rPr>
  </w:style>
  <w:style w:type="paragraph" w:customStyle="1" w:styleId="D5">
    <w:name w:val="D5"/>
    <w:qFormat/>
    <w:rsid w:val="00441E7C"/>
    <w:pPr>
      <w:spacing w:after="240"/>
      <w:jc w:val="center"/>
    </w:pPr>
    <w:rPr>
      <w:rFonts w:ascii="Century Schoolbook" w:hAnsi="Century Schoolbook"/>
      <w:caps/>
      <w:sz w:val="24"/>
    </w:rPr>
  </w:style>
  <w:style w:type="character" w:styleId="BookTitle">
    <w:name w:val="Book Title"/>
    <w:basedOn w:val="DefaultParagraphFont"/>
    <w:uiPriority w:val="33"/>
    <w:qFormat/>
    <w:rsid w:val="00441E7C"/>
    <w:rPr>
      <w:b/>
      <w:bCs/>
      <w:smallCaps/>
      <w:color w:val="000000" w:themeColor="text1"/>
      <w:spacing w:val="5"/>
    </w:rPr>
  </w:style>
  <w:style w:type="character" w:styleId="Emphasis">
    <w:name w:val="Emphasis"/>
    <w:basedOn w:val="DefaultParagraphFont"/>
    <w:uiPriority w:val="20"/>
    <w:qFormat/>
    <w:rsid w:val="00441E7C"/>
    <w:rPr>
      <w:i/>
      <w:iCs/>
      <w:color w:val="000000" w:themeColor="text1"/>
    </w:rPr>
  </w:style>
  <w:style w:type="paragraph" w:customStyle="1" w:styleId="SERIESNAME">
    <w:name w:val="SERIES NAME"/>
    <w:basedOn w:val="WEGT"/>
    <w:link w:val="SERIESNAMEChar"/>
    <w:qFormat/>
    <w:rsid w:val="00441E7C"/>
    <w:pPr>
      <w:suppressAutoHyphens/>
      <w:spacing w:line="280" w:lineRule="exact"/>
      <w:ind w:firstLine="0"/>
      <w:jc w:val="center"/>
    </w:pPr>
    <w:rPr>
      <w:b/>
      <w:sz w:val="24"/>
      <w:szCs w:val="24"/>
    </w:rPr>
  </w:style>
  <w:style w:type="character" w:customStyle="1" w:styleId="SERIESNAMEChar">
    <w:name w:val="SERIES NAME Char"/>
    <w:basedOn w:val="WEGTChar"/>
    <w:link w:val="SERIESNAME"/>
    <w:rsid w:val="00441E7C"/>
    <w:rPr>
      <w:rFonts w:ascii="Century Schoolbook" w:eastAsia="Times New Roman" w:hAnsi="Century Schoolbook" w:cs="Times New Roman"/>
      <w:b/>
      <w:bCs/>
      <w:sz w:val="24"/>
      <w:szCs w:val="24"/>
    </w:rPr>
  </w:style>
  <w:style w:type="paragraph" w:customStyle="1" w:styleId="RunningHeader">
    <w:name w:val="Running Header"/>
    <w:qFormat/>
    <w:rsid w:val="00441E7C"/>
    <w:pPr>
      <w:spacing w:after="0"/>
      <w:jc w:val="both"/>
    </w:pPr>
    <w:rPr>
      <w:rFonts w:ascii="Century Schoolbook" w:eastAsia="Times New Roman" w:hAnsi="Century Schoolbook" w:cs="Times New Roman"/>
      <w:b/>
      <w:smallCaps/>
      <w:sz w:val="21"/>
      <w:szCs w:val="28"/>
    </w:rPr>
  </w:style>
  <w:style w:type="paragraph" w:customStyle="1" w:styleId="RunningHeaderPage">
    <w:name w:val="Running Header Page"/>
    <w:qFormat/>
    <w:rsid w:val="00441E7C"/>
    <w:pPr>
      <w:spacing w:after="0" w:line="240" w:lineRule="auto"/>
    </w:pPr>
    <w:rPr>
      <w:rFonts w:ascii="Century Schoolbook" w:eastAsia="Times New Roman" w:hAnsi="Century Schoolbook" w:cs="Times New Roman"/>
      <w:b/>
      <w:sz w:val="21"/>
      <w:szCs w:val="28"/>
    </w:rPr>
  </w:style>
  <w:style w:type="paragraph" w:customStyle="1" w:styleId="AMERICANCASEBOOKSERIES">
    <w:name w:val="AMERICAN CASEBOOK SERIES"/>
    <w:basedOn w:val="WEGT"/>
    <w:link w:val="AMERICANCASEBOOKSERIESChar"/>
    <w:qFormat/>
    <w:rsid w:val="00441E7C"/>
    <w:pPr>
      <w:spacing w:line="280" w:lineRule="exact"/>
      <w:ind w:firstLine="0"/>
      <w:jc w:val="center"/>
    </w:pPr>
    <w:rPr>
      <w:b/>
      <w:sz w:val="24"/>
      <w:szCs w:val="24"/>
    </w:rPr>
  </w:style>
  <w:style w:type="character" w:customStyle="1" w:styleId="AMERICANCASEBOOKSERIESChar">
    <w:name w:val="AMERICAN CASEBOOK SERIES Char"/>
    <w:basedOn w:val="WEGTChar"/>
    <w:link w:val="AMERICANCASEBOOKSERIES"/>
    <w:rsid w:val="00441E7C"/>
    <w:rPr>
      <w:rFonts w:ascii="Century Schoolbook" w:eastAsia="Times New Roman" w:hAnsi="Century Schoolbook" w:cs="Times New Roman"/>
      <w:b/>
      <w:bCs/>
      <w:sz w:val="24"/>
      <w:szCs w:val="24"/>
    </w:rPr>
  </w:style>
  <w:style w:type="paragraph" w:customStyle="1" w:styleId="Head1Numeric">
    <w:name w:val="Head 1 (Numeric)"/>
    <w:basedOn w:val="Head1"/>
    <w:next w:val="Head1"/>
    <w:rsid w:val="00441E7C"/>
    <w:pPr>
      <w:numPr>
        <w:numId w:val="38"/>
      </w:numPr>
      <w:ind w:left="0" w:firstLine="0"/>
    </w:pPr>
  </w:style>
  <w:style w:type="paragraph" w:customStyle="1" w:styleId="Head1Roman">
    <w:name w:val="Head 1 (Roman)"/>
    <w:basedOn w:val="Head1"/>
    <w:next w:val="Head1"/>
    <w:rsid w:val="00441E7C"/>
    <w:pPr>
      <w:numPr>
        <w:numId w:val="39"/>
      </w:numPr>
      <w:ind w:left="0" w:firstLine="0"/>
    </w:pPr>
  </w:style>
  <w:style w:type="paragraph" w:customStyle="1" w:styleId="Head1Alphabetic">
    <w:name w:val="Head 1 (Alphabetic)"/>
    <w:basedOn w:val="Head1"/>
    <w:next w:val="Head1"/>
    <w:rsid w:val="00441E7C"/>
    <w:pPr>
      <w:numPr>
        <w:numId w:val="40"/>
      </w:numPr>
      <w:ind w:left="0" w:firstLine="0"/>
    </w:pPr>
  </w:style>
  <w:style w:type="paragraph" w:customStyle="1" w:styleId="Head1Decimal">
    <w:name w:val="Head 1 (Decimal)"/>
    <w:basedOn w:val="Head1"/>
    <w:rsid w:val="00441E7C"/>
    <w:pPr>
      <w:numPr>
        <w:numId w:val="42"/>
      </w:numPr>
      <w:ind w:left="0" w:firstLine="0"/>
    </w:pPr>
  </w:style>
  <w:style w:type="character" w:styleId="FollowedHyperlink">
    <w:name w:val="FollowedHyperlink"/>
    <w:basedOn w:val="TextParagraphChar"/>
    <w:uiPriority w:val="99"/>
    <w:semiHidden/>
    <w:unhideWhenUsed/>
    <w:rsid w:val="00441E7C"/>
    <w:rPr>
      <w:rFonts w:ascii="Century Schoolbook" w:eastAsia="Times New Roman" w:hAnsi="Century Schoolbook" w:cs="Times New Roman"/>
      <w:color w:val="800080" w:themeColor="followedHyperlink"/>
      <w:sz w:val="21"/>
      <w:szCs w:val="28"/>
      <w:u w:val="none"/>
    </w:rPr>
  </w:style>
  <w:style w:type="paragraph" w:styleId="IndexHeading">
    <w:name w:val="index heading"/>
    <w:basedOn w:val="Normal"/>
    <w:next w:val="Index1"/>
    <w:uiPriority w:val="99"/>
    <w:semiHidden/>
    <w:unhideWhenUsed/>
    <w:rsid w:val="00441E7C"/>
    <w:rPr>
      <w:rFonts w:asciiTheme="majorHAnsi" w:eastAsiaTheme="majorEastAsia" w:hAnsiTheme="majorHAnsi" w:cstheme="majorBidi"/>
      <w:b/>
      <w:bCs/>
      <w:caps/>
    </w:rPr>
  </w:style>
  <w:style w:type="paragraph" w:customStyle="1" w:styleId="Paragraph3Stars">
    <w:name w:val="Paragraph 3 Stars"/>
    <w:qFormat/>
    <w:rsid w:val="00441E7C"/>
    <w:pPr>
      <w:spacing w:before="120" w:after="120"/>
      <w:ind w:firstLine="432"/>
    </w:pPr>
  </w:style>
  <w:style w:type="paragraph" w:customStyle="1" w:styleId="Center3Stars">
    <w:name w:val="Center 3 Stars"/>
    <w:qFormat/>
    <w:rsid w:val="00441E7C"/>
    <w:pPr>
      <w:spacing w:before="120" w:after="120"/>
      <w:jc w:val="center"/>
    </w:pPr>
    <w:rPr>
      <w:rFonts w:ascii="Century Schoolbook" w:eastAsia="Times New Roman" w:hAnsi="Century Schoolbook" w:cs="Times New Roman"/>
      <w:sz w:val="21"/>
      <w:szCs w:val="24"/>
    </w:rPr>
  </w:style>
  <w:style w:type="paragraph" w:customStyle="1" w:styleId="SquibCase">
    <w:name w:val="Squib Case"/>
    <w:basedOn w:val="NoteTextFlush"/>
    <w:next w:val="SquibFileLine"/>
    <w:rsid w:val="00441E7C"/>
    <w:pPr>
      <w:keepNext/>
      <w:ind w:left="432" w:hanging="432"/>
    </w:pPr>
  </w:style>
  <w:style w:type="paragraph" w:customStyle="1" w:styleId="SquibFileLine">
    <w:name w:val="Squib File Line"/>
    <w:basedOn w:val="FileLine"/>
    <w:next w:val="TextParagraph"/>
    <w:rsid w:val="00441E7C"/>
    <w:pPr>
      <w:ind w:left="432" w:right="0" w:hanging="432"/>
      <w:jc w:val="left"/>
    </w:pPr>
  </w:style>
  <w:style w:type="paragraph" w:customStyle="1" w:styleId="RuleHeadFlush">
    <w:name w:val="Rule Head Flush"/>
    <w:basedOn w:val="RuleHeadParagraph"/>
    <w:next w:val="RuleTextFlush"/>
    <w:rsid w:val="00441E7C"/>
    <w:pPr>
      <w:ind w:firstLine="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4FB778F4FC47399260C405ECD92E5D"/>
        <w:category>
          <w:name w:val="General"/>
          <w:gallery w:val="placeholder"/>
        </w:category>
        <w:types>
          <w:type w:val="bbPlcHdr"/>
        </w:types>
        <w:behaviors>
          <w:behavior w:val="content"/>
        </w:behaviors>
        <w:guid w:val="{B89E5AB4-71A9-468F-A0BE-F7F69E8B483B}"/>
      </w:docPartPr>
      <w:docPartBody>
        <w:p w:rsidR="00000000" w:rsidRDefault="002154BC" w:rsidP="002154BC">
          <w:pPr>
            <w:pStyle w:val="FB4FB778F4FC47399260C405ECD92E5D"/>
          </w:pPr>
          <w:r w:rsidRPr="008D7E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BC"/>
    <w:rsid w:val="0021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4BC"/>
  </w:style>
  <w:style w:type="paragraph" w:customStyle="1" w:styleId="FB4FB778F4FC47399260C405ECD92E5D">
    <w:name w:val="FB4FB778F4FC47399260C405ECD92E5D"/>
    <w:rsid w:val="002154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4BC"/>
  </w:style>
  <w:style w:type="paragraph" w:customStyle="1" w:styleId="FB4FB778F4FC47399260C405ECD92E5D">
    <w:name w:val="FB4FB778F4FC47399260C405ECD92E5D"/>
    <w:rsid w:val="00215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20818</Words>
  <Characters>118663</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PSU Dickinson School of Law</Company>
  <LinksUpToDate>false</LinksUpToDate>
  <CharactersWithSpaces>139203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 Ross (2d review)</dc:creator>
  <cp:lastModifiedBy>S F Ross (2d review)</cp:lastModifiedBy>
  <cp:revision>1</cp:revision>
  <dcterms:created xsi:type="dcterms:W3CDTF">2015-06-14T19:02:00Z</dcterms:created>
  <dcterms:modified xsi:type="dcterms:W3CDTF">2015-06-14T19:03:00Z</dcterms:modified>
</cp:coreProperties>
</file>