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48" w:rsidRDefault="005E23B0" w:rsidP="004722CA">
      <w:pPr>
        <w:spacing w:line="240" w:lineRule="auto"/>
        <w:contextualSpacing/>
        <w:jc w:val="center"/>
        <w:rPr>
          <w:rFonts w:ascii="Times New Roman" w:hAnsi="Times New Roman" w:cs="Times New Roman"/>
          <w:b/>
          <w:color w:val="000000" w:themeColor="text1"/>
          <w:sz w:val="24"/>
          <w:szCs w:val="24"/>
        </w:rPr>
      </w:pPr>
      <w:r w:rsidRPr="004722CA">
        <w:rPr>
          <w:rFonts w:ascii="Times New Roman" w:hAnsi="Times New Roman" w:cs="Times New Roman"/>
          <w:b/>
          <w:color w:val="000000" w:themeColor="text1"/>
          <w:sz w:val="24"/>
          <w:szCs w:val="24"/>
        </w:rPr>
        <w:t xml:space="preserve">Dealing with </w:t>
      </w:r>
      <w:r w:rsidR="00430848" w:rsidRPr="00430848">
        <w:rPr>
          <w:rFonts w:ascii="Times New Roman" w:hAnsi="Times New Roman" w:cs="Times New Roman"/>
          <w:b/>
          <w:color w:val="000000" w:themeColor="text1"/>
          <w:sz w:val="24"/>
          <w:szCs w:val="24"/>
        </w:rPr>
        <w:t>Private Losers: Sports Governance,</w:t>
      </w:r>
      <w:r w:rsidR="00430848">
        <w:rPr>
          <w:rFonts w:ascii="Times New Roman" w:hAnsi="Times New Roman" w:cs="Times New Roman"/>
          <w:b/>
          <w:color w:val="000000" w:themeColor="text1"/>
          <w:sz w:val="24"/>
          <w:szCs w:val="24"/>
        </w:rPr>
        <w:t xml:space="preserve"> the Coase Theorem, and Public C</w:t>
      </w:r>
      <w:r w:rsidR="00430848" w:rsidRPr="00430848">
        <w:rPr>
          <w:rFonts w:ascii="Times New Roman" w:hAnsi="Times New Roman" w:cs="Times New Roman"/>
          <w:b/>
          <w:color w:val="000000" w:themeColor="text1"/>
          <w:sz w:val="24"/>
          <w:szCs w:val="24"/>
        </w:rPr>
        <w:t xml:space="preserve">hoice Theory </w:t>
      </w:r>
    </w:p>
    <w:p w:rsidR="0046684F" w:rsidRPr="004722CA" w:rsidRDefault="0046684F" w:rsidP="004722CA">
      <w:pPr>
        <w:spacing w:line="240" w:lineRule="auto"/>
        <w:contextualSpacing/>
        <w:jc w:val="center"/>
        <w:rPr>
          <w:rFonts w:ascii="Times New Roman" w:hAnsi="Times New Roman" w:cs="Times New Roman"/>
          <w:b/>
          <w:color w:val="000000" w:themeColor="text1"/>
          <w:sz w:val="24"/>
          <w:szCs w:val="24"/>
        </w:rPr>
      </w:pPr>
    </w:p>
    <w:p w:rsidR="00F32E15" w:rsidRPr="004722CA" w:rsidRDefault="00F32E15" w:rsidP="004722CA">
      <w:pPr>
        <w:spacing w:line="240" w:lineRule="auto"/>
        <w:contextualSpacing/>
        <w:jc w:val="center"/>
        <w:rPr>
          <w:rFonts w:ascii="Times New Roman" w:hAnsi="Times New Roman" w:cs="Times New Roman"/>
          <w:b/>
          <w:color w:val="000000" w:themeColor="text1"/>
          <w:sz w:val="24"/>
          <w:szCs w:val="24"/>
        </w:rPr>
      </w:pPr>
      <w:r w:rsidRPr="004722CA">
        <w:rPr>
          <w:rFonts w:ascii="Times New Roman" w:hAnsi="Times New Roman" w:cs="Times New Roman"/>
          <w:b/>
          <w:color w:val="000000" w:themeColor="text1"/>
          <w:sz w:val="24"/>
          <w:szCs w:val="24"/>
        </w:rPr>
        <w:t>Stephen F. Ross</w:t>
      </w:r>
    </w:p>
    <w:p w:rsidR="00F32E15" w:rsidRPr="004722CA" w:rsidRDefault="00F32E15" w:rsidP="004722CA">
      <w:pPr>
        <w:spacing w:line="240" w:lineRule="auto"/>
        <w:contextualSpacing/>
        <w:jc w:val="center"/>
        <w:rPr>
          <w:rFonts w:ascii="Times New Roman" w:hAnsi="Times New Roman" w:cs="Times New Roman"/>
          <w:b/>
          <w:color w:val="000000" w:themeColor="text1"/>
          <w:sz w:val="24"/>
          <w:szCs w:val="24"/>
        </w:rPr>
      </w:pPr>
      <w:r w:rsidRPr="004722CA">
        <w:rPr>
          <w:rFonts w:ascii="Times New Roman" w:hAnsi="Times New Roman" w:cs="Times New Roman"/>
          <w:b/>
          <w:color w:val="000000" w:themeColor="text1"/>
          <w:sz w:val="24"/>
          <w:szCs w:val="24"/>
        </w:rPr>
        <w:t>Pennsylvania State University</w:t>
      </w:r>
    </w:p>
    <w:p w:rsidR="00F32E15" w:rsidRPr="004722CA" w:rsidRDefault="00F32E15" w:rsidP="004722CA">
      <w:pPr>
        <w:spacing w:line="240" w:lineRule="auto"/>
        <w:contextualSpacing/>
        <w:rPr>
          <w:rFonts w:ascii="Times New Roman" w:hAnsi="Times New Roman" w:cs="Times New Roman"/>
          <w:b/>
          <w:color w:val="000000" w:themeColor="text1"/>
          <w:sz w:val="24"/>
          <w:szCs w:val="24"/>
        </w:rPr>
      </w:pPr>
    </w:p>
    <w:p w:rsidR="00110FF0" w:rsidRPr="004722CA" w:rsidRDefault="00DD4929"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A prolific scholar of the economic analysis of law, Michael </w:t>
      </w:r>
      <w:proofErr w:type="spellStart"/>
      <w:r w:rsidRPr="004722CA">
        <w:rPr>
          <w:rFonts w:ascii="Times New Roman" w:hAnsi="Times New Roman" w:cs="Times New Roman"/>
          <w:color w:val="000000" w:themeColor="text1"/>
          <w:sz w:val="24"/>
          <w:szCs w:val="24"/>
        </w:rPr>
        <w:t>Trebilcock</w:t>
      </w:r>
      <w:proofErr w:type="spellEnd"/>
      <w:r w:rsidRPr="004722CA">
        <w:rPr>
          <w:rFonts w:ascii="Times New Roman" w:hAnsi="Times New Roman" w:cs="Times New Roman"/>
          <w:color w:val="000000" w:themeColor="text1"/>
          <w:sz w:val="24"/>
          <w:szCs w:val="24"/>
        </w:rPr>
        <w:t xml:space="preserve">, has just added another </w:t>
      </w:r>
      <w:r w:rsidR="003B460B" w:rsidRPr="004722CA">
        <w:rPr>
          <w:rFonts w:ascii="Times New Roman" w:hAnsi="Times New Roman" w:cs="Times New Roman"/>
          <w:color w:val="000000" w:themeColor="text1"/>
          <w:sz w:val="24"/>
          <w:szCs w:val="24"/>
        </w:rPr>
        <w:t>im</w:t>
      </w:r>
      <w:r w:rsidR="00AA2C93" w:rsidRPr="004722CA">
        <w:rPr>
          <w:rFonts w:ascii="Times New Roman" w:hAnsi="Times New Roman" w:cs="Times New Roman"/>
          <w:color w:val="000000" w:themeColor="text1"/>
          <w:sz w:val="24"/>
          <w:szCs w:val="24"/>
        </w:rPr>
        <w:t xml:space="preserve">portant contribution to the literature, </w:t>
      </w:r>
      <w:proofErr w:type="gramStart"/>
      <w:r w:rsidR="00AA2C93" w:rsidRPr="004722CA">
        <w:rPr>
          <w:rFonts w:ascii="Times New Roman" w:hAnsi="Times New Roman" w:cs="Times New Roman"/>
          <w:i/>
          <w:color w:val="000000" w:themeColor="text1"/>
          <w:sz w:val="24"/>
          <w:szCs w:val="24"/>
        </w:rPr>
        <w:t>Dealing</w:t>
      </w:r>
      <w:proofErr w:type="gramEnd"/>
      <w:r w:rsidR="00AA2C93" w:rsidRPr="004722CA">
        <w:rPr>
          <w:rFonts w:ascii="Times New Roman" w:hAnsi="Times New Roman" w:cs="Times New Roman"/>
          <w:i/>
          <w:color w:val="000000" w:themeColor="text1"/>
          <w:sz w:val="24"/>
          <w:szCs w:val="24"/>
        </w:rPr>
        <w:t xml:space="preserve"> with Lo</w:t>
      </w:r>
      <w:bookmarkStart w:id="0" w:name="_GoBack"/>
      <w:bookmarkEnd w:id="0"/>
      <w:r w:rsidR="00AA2C93" w:rsidRPr="004722CA">
        <w:rPr>
          <w:rFonts w:ascii="Times New Roman" w:hAnsi="Times New Roman" w:cs="Times New Roman"/>
          <w:i/>
          <w:color w:val="000000" w:themeColor="text1"/>
          <w:sz w:val="24"/>
          <w:szCs w:val="24"/>
        </w:rPr>
        <w:t>sers: The Political Economy of Policy Transitions.</w:t>
      </w:r>
      <w:r w:rsidR="00AA2C93" w:rsidRPr="004722CA">
        <w:rPr>
          <w:rFonts w:ascii="Times New Roman" w:hAnsi="Times New Roman" w:cs="Times New Roman"/>
          <w:color w:val="000000" w:themeColor="text1"/>
          <w:sz w:val="24"/>
          <w:szCs w:val="24"/>
        </w:rPr>
        <w:t xml:space="preserve">  </w:t>
      </w:r>
      <w:r w:rsidR="00FD6EB9">
        <w:rPr>
          <w:rFonts w:ascii="Times New Roman" w:hAnsi="Times New Roman" w:cs="Times New Roman"/>
          <w:color w:val="000000" w:themeColor="text1"/>
          <w:sz w:val="24"/>
          <w:szCs w:val="24"/>
        </w:rPr>
        <w:t xml:space="preserve">The book </w:t>
      </w:r>
      <w:r w:rsidR="002F47C0" w:rsidRPr="004722CA">
        <w:rPr>
          <w:rFonts w:ascii="Times New Roman" w:hAnsi="Times New Roman" w:cs="Times New Roman"/>
          <w:color w:val="000000" w:themeColor="text1"/>
          <w:sz w:val="24"/>
          <w:szCs w:val="24"/>
        </w:rPr>
        <w:t xml:space="preserve">concerns </w:t>
      </w:r>
      <w:r w:rsidR="00611AB3" w:rsidRPr="004722CA">
        <w:rPr>
          <w:rFonts w:ascii="Times New Roman" w:hAnsi="Times New Roman" w:cs="Times New Roman"/>
          <w:color w:val="000000" w:themeColor="text1"/>
          <w:sz w:val="24"/>
          <w:szCs w:val="24"/>
        </w:rPr>
        <w:t xml:space="preserve">when and how </w:t>
      </w:r>
      <w:r w:rsidR="002F47C0" w:rsidRPr="004722CA">
        <w:rPr>
          <w:rFonts w:ascii="Times New Roman" w:hAnsi="Times New Roman" w:cs="Times New Roman"/>
          <w:color w:val="000000" w:themeColor="text1"/>
          <w:sz w:val="24"/>
          <w:szCs w:val="24"/>
        </w:rPr>
        <w:t xml:space="preserve">to </w:t>
      </w:r>
      <w:r w:rsidR="00611AB3" w:rsidRPr="004722CA">
        <w:rPr>
          <w:rFonts w:ascii="Times New Roman" w:hAnsi="Times New Roman" w:cs="Times New Roman"/>
          <w:color w:val="000000" w:themeColor="text1"/>
          <w:sz w:val="24"/>
          <w:szCs w:val="24"/>
        </w:rPr>
        <w:t xml:space="preserve">compensate those who are adversely affected by changes in government policy.  </w:t>
      </w:r>
      <w:r w:rsidR="00735D50" w:rsidRPr="004722CA">
        <w:rPr>
          <w:rFonts w:ascii="Times New Roman" w:hAnsi="Times New Roman" w:cs="Times New Roman"/>
          <w:color w:val="000000" w:themeColor="text1"/>
          <w:sz w:val="24"/>
          <w:szCs w:val="24"/>
        </w:rPr>
        <w:t xml:space="preserve"> </w:t>
      </w:r>
      <w:proofErr w:type="spellStart"/>
      <w:r w:rsidR="00735D50" w:rsidRPr="004722CA">
        <w:rPr>
          <w:rFonts w:ascii="Times New Roman" w:hAnsi="Times New Roman" w:cs="Times New Roman"/>
          <w:color w:val="000000" w:themeColor="text1"/>
          <w:sz w:val="24"/>
          <w:szCs w:val="24"/>
        </w:rPr>
        <w:t>Trebilcock</w:t>
      </w:r>
      <w:proofErr w:type="spellEnd"/>
      <w:r w:rsidR="00735D50" w:rsidRPr="004722CA">
        <w:rPr>
          <w:rFonts w:ascii="Times New Roman" w:hAnsi="Times New Roman" w:cs="Times New Roman"/>
          <w:color w:val="000000" w:themeColor="text1"/>
          <w:sz w:val="24"/>
          <w:szCs w:val="24"/>
        </w:rPr>
        <w:t xml:space="preserve"> rejects fundamentalist one-size-fits-all arguments, principally emphasizing the need for compensation </w:t>
      </w:r>
      <w:r w:rsidR="003C48DC">
        <w:rPr>
          <w:rFonts w:ascii="Times New Roman" w:hAnsi="Times New Roman" w:cs="Times New Roman"/>
          <w:color w:val="000000" w:themeColor="text1"/>
          <w:sz w:val="24"/>
          <w:szCs w:val="24"/>
        </w:rPr>
        <w:t>(he prefers the term “transition mitigation strategies”)</w:t>
      </w:r>
      <w:r w:rsidR="00892A0D">
        <w:rPr>
          <w:rFonts w:ascii="Times New Roman" w:hAnsi="Times New Roman" w:cs="Times New Roman"/>
          <w:color w:val="000000" w:themeColor="text1"/>
          <w:sz w:val="24"/>
          <w:szCs w:val="24"/>
        </w:rPr>
        <w:t>.  He bases his preference</w:t>
      </w:r>
      <w:r w:rsidR="003C48DC">
        <w:rPr>
          <w:rFonts w:ascii="Times New Roman" w:hAnsi="Times New Roman" w:cs="Times New Roman"/>
          <w:color w:val="000000" w:themeColor="text1"/>
          <w:sz w:val="24"/>
          <w:szCs w:val="24"/>
        </w:rPr>
        <w:t xml:space="preserve"> </w:t>
      </w:r>
      <w:r w:rsidR="00735D50" w:rsidRPr="004722CA">
        <w:rPr>
          <w:rFonts w:ascii="Times New Roman" w:hAnsi="Times New Roman" w:cs="Times New Roman"/>
          <w:color w:val="000000" w:themeColor="text1"/>
          <w:sz w:val="24"/>
          <w:szCs w:val="24"/>
        </w:rPr>
        <w:t>both on theories of justice widely shared in society as well as an important pragmatic argument that stakeholder</w:t>
      </w:r>
      <w:r w:rsidR="002F47C0" w:rsidRPr="004722CA">
        <w:rPr>
          <w:rFonts w:ascii="Times New Roman" w:hAnsi="Times New Roman" w:cs="Times New Roman"/>
          <w:color w:val="000000" w:themeColor="text1"/>
          <w:sz w:val="24"/>
          <w:szCs w:val="24"/>
        </w:rPr>
        <w:t>s</w:t>
      </w:r>
      <w:r w:rsidR="00735D50" w:rsidRPr="004722CA">
        <w:rPr>
          <w:rFonts w:ascii="Times New Roman" w:hAnsi="Times New Roman" w:cs="Times New Roman"/>
          <w:color w:val="000000" w:themeColor="text1"/>
          <w:sz w:val="24"/>
          <w:szCs w:val="24"/>
        </w:rPr>
        <w:t xml:space="preserve"> who perceive they will be seriously injured by a new public policy may </w:t>
      </w:r>
      <w:r w:rsidR="00110FF0" w:rsidRPr="004722CA">
        <w:rPr>
          <w:rFonts w:ascii="Times New Roman" w:hAnsi="Times New Roman" w:cs="Times New Roman"/>
          <w:color w:val="000000" w:themeColor="text1"/>
          <w:sz w:val="24"/>
          <w:szCs w:val="24"/>
        </w:rPr>
        <w:t>be able to block proposals otherwise in the public interest unless they are compensated.</w:t>
      </w:r>
    </w:p>
    <w:p w:rsidR="00110FF0" w:rsidRPr="004722CA" w:rsidRDefault="00110FF0" w:rsidP="004722CA">
      <w:pPr>
        <w:spacing w:line="240" w:lineRule="auto"/>
        <w:contextualSpacing/>
        <w:rPr>
          <w:rFonts w:ascii="Times New Roman" w:hAnsi="Times New Roman" w:cs="Times New Roman"/>
          <w:color w:val="000000" w:themeColor="text1"/>
          <w:sz w:val="24"/>
          <w:szCs w:val="24"/>
        </w:rPr>
      </w:pPr>
    </w:p>
    <w:p w:rsidR="002955EC" w:rsidRDefault="008677C0"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The related question of </w:t>
      </w:r>
      <w:r w:rsidR="00E35CB0" w:rsidRPr="004722CA">
        <w:rPr>
          <w:rFonts w:ascii="Times New Roman" w:hAnsi="Times New Roman" w:cs="Times New Roman"/>
          <w:color w:val="000000" w:themeColor="text1"/>
          <w:sz w:val="24"/>
          <w:szCs w:val="24"/>
        </w:rPr>
        <w:t>when and how law should require private compensation of those who are adversely affected by acts of private parties is the subject of the Nobel-prize winning contribution by another law and economics scholar, Ronald Coase.</w:t>
      </w:r>
      <w:r w:rsidR="00FE5AEF" w:rsidRPr="004722CA">
        <w:rPr>
          <w:rStyle w:val="FootnoteReference"/>
          <w:rFonts w:ascii="Times New Roman" w:hAnsi="Times New Roman" w:cs="Times New Roman"/>
          <w:color w:val="000000" w:themeColor="text1"/>
          <w:sz w:val="24"/>
          <w:szCs w:val="24"/>
        </w:rPr>
        <w:footnoteReference w:id="1"/>
      </w:r>
      <w:r w:rsidR="00E35CB0" w:rsidRPr="004722CA">
        <w:rPr>
          <w:rFonts w:ascii="Times New Roman" w:hAnsi="Times New Roman" w:cs="Times New Roman"/>
          <w:color w:val="000000" w:themeColor="text1"/>
          <w:sz w:val="24"/>
          <w:szCs w:val="24"/>
        </w:rPr>
        <w:t xml:space="preserve">  </w:t>
      </w:r>
      <w:r w:rsidR="003A3042" w:rsidRPr="004722CA">
        <w:rPr>
          <w:rFonts w:ascii="Times New Roman" w:hAnsi="Times New Roman" w:cs="Times New Roman"/>
          <w:color w:val="000000" w:themeColor="text1"/>
          <w:sz w:val="24"/>
          <w:szCs w:val="24"/>
        </w:rPr>
        <w:t xml:space="preserve">This work is </w:t>
      </w:r>
      <w:r w:rsidR="00FD6EB9">
        <w:rPr>
          <w:rFonts w:ascii="Times New Roman" w:hAnsi="Times New Roman" w:cs="Times New Roman"/>
          <w:color w:val="000000" w:themeColor="text1"/>
          <w:sz w:val="24"/>
          <w:szCs w:val="24"/>
        </w:rPr>
        <w:t xml:space="preserve">also </w:t>
      </w:r>
      <w:r w:rsidR="003A3042" w:rsidRPr="004722CA">
        <w:rPr>
          <w:rFonts w:ascii="Times New Roman" w:hAnsi="Times New Roman" w:cs="Times New Roman"/>
          <w:color w:val="000000" w:themeColor="text1"/>
          <w:sz w:val="24"/>
          <w:szCs w:val="24"/>
        </w:rPr>
        <w:t xml:space="preserve">fairly characterized as a work of political economy, arguing that legal rules need only to be clear and </w:t>
      </w:r>
      <w:r w:rsidR="00E25A90">
        <w:rPr>
          <w:rFonts w:ascii="Times New Roman" w:hAnsi="Times New Roman" w:cs="Times New Roman"/>
          <w:color w:val="000000" w:themeColor="text1"/>
          <w:sz w:val="24"/>
          <w:szCs w:val="24"/>
        </w:rPr>
        <w:t>consistently</w:t>
      </w:r>
      <w:r w:rsidR="00E25A90" w:rsidRPr="004722CA">
        <w:rPr>
          <w:rFonts w:ascii="Times New Roman" w:hAnsi="Times New Roman" w:cs="Times New Roman"/>
          <w:color w:val="000000" w:themeColor="text1"/>
          <w:sz w:val="24"/>
          <w:szCs w:val="24"/>
        </w:rPr>
        <w:t xml:space="preserve"> </w:t>
      </w:r>
      <w:r w:rsidR="003A3042" w:rsidRPr="004722CA">
        <w:rPr>
          <w:rFonts w:ascii="Times New Roman" w:hAnsi="Times New Roman" w:cs="Times New Roman"/>
          <w:color w:val="000000" w:themeColor="text1"/>
          <w:sz w:val="24"/>
          <w:szCs w:val="24"/>
        </w:rPr>
        <w:t>enforced</w:t>
      </w:r>
      <w:r w:rsidR="00CB34E7">
        <w:rPr>
          <w:rFonts w:ascii="Times New Roman" w:hAnsi="Times New Roman" w:cs="Times New Roman"/>
          <w:color w:val="000000" w:themeColor="text1"/>
          <w:sz w:val="24"/>
          <w:szCs w:val="24"/>
        </w:rPr>
        <w:t>.  Adopting a standard economic model that assumes all parties have perfect information and there are no</w:t>
      </w:r>
      <w:r w:rsidR="003A3042" w:rsidRPr="004722CA">
        <w:rPr>
          <w:rFonts w:ascii="Times New Roman" w:hAnsi="Times New Roman" w:cs="Times New Roman"/>
          <w:color w:val="000000" w:themeColor="text1"/>
          <w:sz w:val="24"/>
          <w:szCs w:val="24"/>
        </w:rPr>
        <w:t xml:space="preserve"> bargaining costs</w:t>
      </w:r>
      <w:r w:rsidR="003C48DC">
        <w:rPr>
          <w:rFonts w:ascii="Times New Roman" w:hAnsi="Times New Roman" w:cs="Times New Roman"/>
          <w:color w:val="000000" w:themeColor="text1"/>
          <w:sz w:val="24"/>
          <w:szCs w:val="24"/>
        </w:rPr>
        <w:t>,</w:t>
      </w:r>
      <w:r w:rsidR="003A3042" w:rsidRPr="004722CA">
        <w:rPr>
          <w:rFonts w:ascii="Times New Roman" w:hAnsi="Times New Roman" w:cs="Times New Roman"/>
          <w:color w:val="000000" w:themeColor="text1"/>
          <w:sz w:val="24"/>
          <w:szCs w:val="24"/>
        </w:rPr>
        <w:t xml:space="preserve"> </w:t>
      </w:r>
      <w:r w:rsidR="00CB34E7">
        <w:rPr>
          <w:rFonts w:ascii="Times New Roman" w:hAnsi="Times New Roman" w:cs="Times New Roman"/>
          <w:color w:val="000000" w:themeColor="text1"/>
          <w:sz w:val="24"/>
          <w:szCs w:val="24"/>
        </w:rPr>
        <w:t xml:space="preserve">the Coase Theorem holds that </w:t>
      </w:r>
      <w:r w:rsidR="003A3042" w:rsidRPr="004722CA">
        <w:rPr>
          <w:rFonts w:ascii="Times New Roman" w:hAnsi="Times New Roman" w:cs="Times New Roman"/>
          <w:color w:val="000000" w:themeColor="text1"/>
          <w:sz w:val="24"/>
          <w:szCs w:val="24"/>
        </w:rPr>
        <w:t xml:space="preserve">private parties will bargain toward the </w:t>
      </w:r>
      <w:r w:rsidR="000C7551">
        <w:rPr>
          <w:rFonts w:ascii="Times New Roman" w:hAnsi="Times New Roman" w:cs="Times New Roman"/>
          <w:color w:val="000000" w:themeColor="text1"/>
          <w:sz w:val="24"/>
          <w:szCs w:val="24"/>
        </w:rPr>
        <w:t xml:space="preserve">optimal </w:t>
      </w:r>
      <w:r w:rsidR="003A3042" w:rsidRPr="004722CA">
        <w:rPr>
          <w:rFonts w:ascii="Times New Roman" w:hAnsi="Times New Roman" w:cs="Times New Roman"/>
          <w:color w:val="000000" w:themeColor="text1"/>
          <w:sz w:val="24"/>
          <w:szCs w:val="24"/>
        </w:rPr>
        <w:t xml:space="preserve">result </w:t>
      </w:r>
      <w:r w:rsidR="000C7551">
        <w:rPr>
          <w:rFonts w:ascii="Times New Roman" w:hAnsi="Times New Roman" w:cs="Times New Roman"/>
          <w:color w:val="000000" w:themeColor="text1"/>
          <w:sz w:val="24"/>
          <w:szCs w:val="24"/>
        </w:rPr>
        <w:t xml:space="preserve">for all concerned </w:t>
      </w:r>
      <w:r w:rsidR="003A3042" w:rsidRPr="004722CA">
        <w:rPr>
          <w:rFonts w:ascii="Times New Roman" w:hAnsi="Times New Roman" w:cs="Times New Roman"/>
          <w:color w:val="000000" w:themeColor="text1"/>
          <w:sz w:val="24"/>
          <w:szCs w:val="24"/>
        </w:rPr>
        <w:t xml:space="preserve">regardless of how legal rules allocate rights.  </w:t>
      </w:r>
      <w:r w:rsidR="0084007A">
        <w:rPr>
          <w:rFonts w:ascii="Times New Roman" w:hAnsi="Times New Roman" w:cs="Times New Roman"/>
          <w:color w:val="000000" w:themeColor="text1"/>
          <w:sz w:val="24"/>
          <w:szCs w:val="24"/>
        </w:rPr>
        <w:t>The simple illustration is the problem caused by two farmers, one with wandering cows and the other with crops.  The Coase Theorem says that with the key assumptions of perfect information and no bargaining costs, the legal rule is irrelevant: if</w:t>
      </w:r>
      <w:r w:rsidR="002955EC">
        <w:rPr>
          <w:rFonts w:ascii="Times New Roman" w:hAnsi="Times New Roman" w:cs="Times New Roman"/>
          <w:color w:val="000000" w:themeColor="text1"/>
          <w:sz w:val="24"/>
          <w:szCs w:val="24"/>
        </w:rPr>
        <w:t xml:space="preserve"> liability is imposed on Farmer Jones when his cow tramples Farmer Smith’s crops, Jones will build a fence; if no liability is imposed, Farmer Smith will build the fence.</w:t>
      </w:r>
    </w:p>
    <w:p w:rsidR="002955EC" w:rsidRDefault="002955EC" w:rsidP="004722CA">
      <w:pPr>
        <w:spacing w:line="240" w:lineRule="auto"/>
        <w:ind w:firstLine="720"/>
        <w:contextualSpacing/>
        <w:rPr>
          <w:rFonts w:ascii="Times New Roman" w:hAnsi="Times New Roman" w:cs="Times New Roman"/>
          <w:color w:val="000000" w:themeColor="text1"/>
          <w:sz w:val="24"/>
          <w:szCs w:val="24"/>
        </w:rPr>
      </w:pPr>
    </w:p>
    <w:p w:rsidR="00F32E15" w:rsidRPr="004722CA" w:rsidRDefault="00AA7199"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A critical corollary to this insight, however, </w:t>
      </w:r>
      <w:r w:rsidR="002F47C0" w:rsidRPr="004722CA">
        <w:rPr>
          <w:rFonts w:ascii="Times New Roman" w:hAnsi="Times New Roman" w:cs="Times New Roman"/>
          <w:color w:val="000000" w:themeColor="text1"/>
          <w:sz w:val="24"/>
          <w:szCs w:val="24"/>
        </w:rPr>
        <w:t>i</w:t>
      </w:r>
      <w:r w:rsidRPr="004722CA">
        <w:rPr>
          <w:rFonts w:ascii="Times New Roman" w:hAnsi="Times New Roman" w:cs="Times New Roman"/>
          <w:color w:val="000000" w:themeColor="text1"/>
          <w:sz w:val="24"/>
          <w:szCs w:val="24"/>
        </w:rPr>
        <w:t xml:space="preserve">s Coase’s view that where imperfect information </w:t>
      </w:r>
      <w:r w:rsidR="00DE2D59">
        <w:rPr>
          <w:rFonts w:ascii="Times New Roman" w:hAnsi="Times New Roman" w:cs="Times New Roman"/>
          <w:color w:val="000000" w:themeColor="text1"/>
          <w:sz w:val="24"/>
          <w:szCs w:val="24"/>
        </w:rPr>
        <w:t xml:space="preserve">or </w:t>
      </w:r>
      <w:r w:rsidRPr="004722CA">
        <w:rPr>
          <w:rFonts w:ascii="Times New Roman" w:hAnsi="Times New Roman" w:cs="Times New Roman"/>
          <w:color w:val="000000" w:themeColor="text1"/>
          <w:sz w:val="24"/>
          <w:szCs w:val="24"/>
        </w:rPr>
        <w:t>significant transaction costs are likely to inhibit efficient bargaining, the legal system has to consider how best to allocate rights</w:t>
      </w:r>
      <w:r w:rsidR="00DE2D59">
        <w:rPr>
          <w:rFonts w:ascii="Times New Roman" w:hAnsi="Times New Roman" w:cs="Times New Roman"/>
          <w:color w:val="000000" w:themeColor="text1"/>
          <w:sz w:val="24"/>
          <w:szCs w:val="24"/>
        </w:rPr>
        <w:t>.</w:t>
      </w:r>
    </w:p>
    <w:p w:rsidR="001634BF" w:rsidRPr="004722CA" w:rsidRDefault="001634BF" w:rsidP="004722CA">
      <w:pPr>
        <w:spacing w:line="240" w:lineRule="auto"/>
        <w:ind w:firstLine="720"/>
        <w:contextualSpacing/>
        <w:rPr>
          <w:rFonts w:ascii="Times New Roman" w:hAnsi="Times New Roman" w:cs="Times New Roman"/>
          <w:color w:val="000000" w:themeColor="text1"/>
          <w:sz w:val="24"/>
          <w:szCs w:val="24"/>
        </w:rPr>
      </w:pPr>
    </w:p>
    <w:p w:rsidR="00246DD0" w:rsidRPr="004722CA" w:rsidRDefault="000471F6"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As </w:t>
      </w:r>
      <w:proofErr w:type="spellStart"/>
      <w:r w:rsidRPr="004722CA">
        <w:rPr>
          <w:rFonts w:ascii="Times New Roman" w:hAnsi="Times New Roman" w:cs="Times New Roman"/>
          <w:color w:val="000000" w:themeColor="text1"/>
          <w:sz w:val="24"/>
          <w:szCs w:val="24"/>
        </w:rPr>
        <w:t>Trebilcock</w:t>
      </w:r>
      <w:proofErr w:type="spellEnd"/>
      <w:r w:rsidRPr="004722CA">
        <w:rPr>
          <w:rFonts w:ascii="Times New Roman" w:hAnsi="Times New Roman" w:cs="Times New Roman"/>
          <w:color w:val="000000" w:themeColor="text1"/>
          <w:sz w:val="24"/>
          <w:szCs w:val="24"/>
        </w:rPr>
        <w:t xml:space="preserve"> astutely notes in his new book, both formal mechanisms (such as the design of the United State Senate, giving disproportionate representation to farm states)</w:t>
      </w:r>
      <w:r w:rsidR="00F04511" w:rsidRPr="004722CA">
        <w:rPr>
          <w:rFonts w:ascii="Times New Roman" w:hAnsi="Times New Roman" w:cs="Times New Roman"/>
          <w:color w:val="000000" w:themeColor="text1"/>
          <w:sz w:val="24"/>
          <w:szCs w:val="24"/>
        </w:rPr>
        <w:t>,</w:t>
      </w:r>
      <w:r w:rsidR="00E40231" w:rsidRPr="004722CA">
        <w:rPr>
          <w:rFonts w:ascii="Times New Roman" w:hAnsi="Times New Roman" w:cs="Times New Roman"/>
          <w:color w:val="000000" w:themeColor="text1"/>
          <w:sz w:val="24"/>
          <w:szCs w:val="24"/>
        </w:rPr>
        <w:t xml:space="preserve"> </w:t>
      </w:r>
      <w:r w:rsidRPr="004722CA">
        <w:rPr>
          <w:rFonts w:ascii="Times New Roman" w:hAnsi="Times New Roman" w:cs="Times New Roman"/>
          <w:color w:val="000000" w:themeColor="text1"/>
          <w:sz w:val="24"/>
          <w:szCs w:val="24"/>
        </w:rPr>
        <w:t xml:space="preserve">and the insights of public choice theory </w:t>
      </w:r>
      <w:r w:rsidR="00B45AD0" w:rsidRPr="004722CA">
        <w:rPr>
          <w:rFonts w:ascii="Times New Roman" w:hAnsi="Times New Roman" w:cs="Times New Roman"/>
          <w:color w:val="000000" w:themeColor="text1"/>
          <w:sz w:val="24"/>
          <w:szCs w:val="24"/>
        </w:rPr>
        <w:t xml:space="preserve">(describing </w:t>
      </w:r>
      <w:r w:rsidR="00F04511" w:rsidRPr="004722CA">
        <w:rPr>
          <w:rFonts w:ascii="Times New Roman" w:hAnsi="Times New Roman" w:cs="Times New Roman"/>
          <w:color w:val="000000" w:themeColor="text1"/>
          <w:sz w:val="24"/>
          <w:szCs w:val="24"/>
        </w:rPr>
        <w:t>how a minority of citizens can use the political process to block legislation that would serve the public interest</w:t>
      </w:r>
      <w:r w:rsidR="00B45AD0" w:rsidRPr="004722CA">
        <w:rPr>
          <w:rFonts w:ascii="Times New Roman" w:hAnsi="Times New Roman" w:cs="Times New Roman"/>
          <w:color w:val="000000" w:themeColor="text1"/>
          <w:sz w:val="24"/>
          <w:szCs w:val="24"/>
        </w:rPr>
        <w:t>)</w:t>
      </w:r>
      <w:r w:rsidR="00F04511" w:rsidRPr="004722CA">
        <w:rPr>
          <w:rFonts w:ascii="Times New Roman" w:hAnsi="Times New Roman" w:cs="Times New Roman"/>
          <w:color w:val="000000" w:themeColor="text1"/>
          <w:sz w:val="24"/>
          <w:szCs w:val="24"/>
        </w:rPr>
        <w:t xml:space="preserve"> effectively give those adversely affected by legislation the ability to preclude the majority from enacting welfare-enhancing laws.</w:t>
      </w:r>
      <w:r w:rsidR="003D1462">
        <w:rPr>
          <w:rStyle w:val="FootnoteReference"/>
          <w:rFonts w:ascii="Times New Roman" w:hAnsi="Times New Roman" w:cs="Times New Roman"/>
          <w:color w:val="000000" w:themeColor="text1"/>
          <w:sz w:val="24"/>
          <w:szCs w:val="24"/>
        </w:rPr>
        <w:footnoteReference w:id="2"/>
      </w:r>
      <w:r w:rsidR="00F04511" w:rsidRPr="004722CA">
        <w:rPr>
          <w:rFonts w:ascii="Times New Roman" w:hAnsi="Times New Roman" w:cs="Times New Roman"/>
          <w:color w:val="000000" w:themeColor="text1"/>
          <w:sz w:val="24"/>
          <w:szCs w:val="24"/>
        </w:rPr>
        <w:t xml:space="preserve">  His book is a study on how compensation schemes might be used to facilitate passage of these laws with a minimum of social harm.</w:t>
      </w:r>
      <w:r w:rsidR="00B45AD0" w:rsidRPr="004722CA">
        <w:rPr>
          <w:rFonts w:ascii="Times New Roman" w:hAnsi="Times New Roman" w:cs="Times New Roman"/>
          <w:color w:val="000000" w:themeColor="text1"/>
          <w:sz w:val="24"/>
          <w:szCs w:val="24"/>
        </w:rPr>
        <w:t xml:space="preserve">  </w:t>
      </w:r>
      <w:r w:rsidR="00246DD0" w:rsidRPr="004722CA">
        <w:rPr>
          <w:rFonts w:ascii="Times New Roman" w:hAnsi="Times New Roman" w:cs="Times New Roman"/>
          <w:color w:val="000000" w:themeColor="text1"/>
          <w:sz w:val="24"/>
          <w:szCs w:val="24"/>
        </w:rPr>
        <w:t xml:space="preserve">His key thesis </w:t>
      </w:r>
      <w:r w:rsidR="00EA3C60" w:rsidRPr="004722CA">
        <w:rPr>
          <w:rFonts w:ascii="Times New Roman" w:hAnsi="Times New Roman" w:cs="Times New Roman"/>
          <w:color w:val="000000" w:themeColor="text1"/>
          <w:sz w:val="24"/>
          <w:szCs w:val="24"/>
        </w:rPr>
        <w:t xml:space="preserve">(p. 29) </w:t>
      </w:r>
      <w:r w:rsidR="00246DD0" w:rsidRPr="004722CA">
        <w:rPr>
          <w:rFonts w:ascii="Times New Roman" w:hAnsi="Times New Roman" w:cs="Times New Roman"/>
          <w:color w:val="000000" w:themeColor="text1"/>
          <w:sz w:val="24"/>
          <w:szCs w:val="24"/>
        </w:rPr>
        <w:t xml:space="preserve">is that </w:t>
      </w:r>
      <w:r w:rsidR="00EA6E92" w:rsidRPr="004722CA">
        <w:rPr>
          <w:rFonts w:ascii="Times New Roman" w:hAnsi="Times New Roman" w:cs="Times New Roman"/>
          <w:color w:val="000000" w:themeColor="text1"/>
          <w:sz w:val="24"/>
          <w:szCs w:val="24"/>
        </w:rPr>
        <w:t xml:space="preserve">properly designed </w:t>
      </w:r>
      <w:r w:rsidR="007C28B0">
        <w:rPr>
          <w:rFonts w:ascii="Times New Roman" w:hAnsi="Times New Roman" w:cs="Times New Roman"/>
          <w:color w:val="000000" w:themeColor="text1"/>
          <w:sz w:val="24"/>
          <w:szCs w:val="24"/>
        </w:rPr>
        <w:t>transition mitigation strategies</w:t>
      </w:r>
      <w:r w:rsidR="00EA6E92" w:rsidRPr="004722CA">
        <w:rPr>
          <w:rFonts w:ascii="Times New Roman" w:hAnsi="Times New Roman" w:cs="Times New Roman"/>
          <w:color w:val="000000" w:themeColor="text1"/>
          <w:sz w:val="24"/>
          <w:szCs w:val="24"/>
        </w:rPr>
        <w:t xml:space="preserve"> can assuage these “losers” </w:t>
      </w:r>
      <w:r w:rsidR="008A6C5C">
        <w:rPr>
          <w:rFonts w:ascii="Times New Roman" w:hAnsi="Times New Roman" w:cs="Times New Roman"/>
          <w:color w:val="000000" w:themeColor="text1"/>
          <w:sz w:val="24"/>
          <w:szCs w:val="24"/>
        </w:rPr>
        <w:t xml:space="preserve">– those who are adversely affected by legislation or other policy changes that on balance promotes the overall public welfare -- </w:t>
      </w:r>
      <w:r w:rsidR="007C28B0">
        <w:rPr>
          <w:rFonts w:ascii="Times New Roman" w:hAnsi="Times New Roman" w:cs="Times New Roman"/>
          <w:color w:val="000000" w:themeColor="text1"/>
          <w:sz w:val="24"/>
          <w:szCs w:val="24"/>
        </w:rPr>
        <w:t xml:space="preserve">through </w:t>
      </w:r>
      <w:r w:rsidR="007C28B0">
        <w:rPr>
          <w:rFonts w:ascii="Times New Roman" w:hAnsi="Times New Roman" w:cs="Times New Roman"/>
          <w:color w:val="000000" w:themeColor="text1"/>
          <w:sz w:val="24"/>
          <w:szCs w:val="24"/>
        </w:rPr>
        <w:lastRenderedPageBreak/>
        <w:t>direct cash compensation or a variety of creative and complex alternatives</w:t>
      </w:r>
      <w:r w:rsidR="008A6C5C">
        <w:rPr>
          <w:rFonts w:ascii="Times New Roman" w:hAnsi="Times New Roman" w:cs="Times New Roman"/>
          <w:color w:val="000000" w:themeColor="text1"/>
          <w:sz w:val="24"/>
          <w:szCs w:val="24"/>
        </w:rPr>
        <w:t>,</w:t>
      </w:r>
      <w:r w:rsidR="007C28B0">
        <w:rPr>
          <w:rFonts w:ascii="Times New Roman" w:hAnsi="Times New Roman" w:cs="Times New Roman"/>
          <w:color w:val="000000" w:themeColor="text1"/>
          <w:sz w:val="24"/>
          <w:szCs w:val="24"/>
        </w:rPr>
        <w:t xml:space="preserve"> </w:t>
      </w:r>
      <w:r w:rsidR="00EA6E92" w:rsidRPr="004722CA">
        <w:rPr>
          <w:rFonts w:ascii="Times New Roman" w:hAnsi="Times New Roman" w:cs="Times New Roman"/>
          <w:color w:val="000000" w:themeColor="text1"/>
          <w:sz w:val="24"/>
          <w:szCs w:val="24"/>
        </w:rPr>
        <w:t>so that society is the ultimate “winner.”</w:t>
      </w:r>
    </w:p>
    <w:p w:rsidR="001634BF" w:rsidRPr="004722CA" w:rsidRDefault="001634BF" w:rsidP="004722CA">
      <w:pPr>
        <w:spacing w:line="240" w:lineRule="auto"/>
        <w:ind w:firstLine="720"/>
        <w:contextualSpacing/>
        <w:rPr>
          <w:rFonts w:ascii="Times New Roman" w:hAnsi="Times New Roman" w:cs="Times New Roman"/>
          <w:color w:val="000000" w:themeColor="text1"/>
          <w:sz w:val="24"/>
          <w:szCs w:val="24"/>
        </w:rPr>
      </w:pPr>
    </w:p>
    <w:p w:rsidR="00EA6E92" w:rsidRPr="004722CA" w:rsidRDefault="00EA6E92"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The author selects a brilliant case study to begin his analysis: the abolition of slavery in the British Empire</w:t>
      </w:r>
      <w:r w:rsidR="00EA3C60" w:rsidRPr="004722CA">
        <w:rPr>
          <w:rFonts w:ascii="Times New Roman" w:hAnsi="Times New Roman" w:cs="Times New Roman"/>
          <w:color w:val="000000" w:themeColor="text1"/>
          <w:sz w:val="24"/>
          <w:szCs w:val="24"/>
        </w:rPr>
        <w:t xml:space="preserve"> (p.1)</w:t>
      </w:r>
      <w:r w:rsidRPr="004722CA">
        <w:rPr>
          <w:rFonts w:ascii="Times New Roman" w:hAnsi="Times New Roman" w:cs="Times New Roman"/>
          <w:color w:val="000000" w:themeColor="text1"/>
          <w:sz w:val="24"/>
          <w:szCs w:val="24"/>
        </w:rPr>
        <w:t>.  Unlike the United States, where abolition was effectuated by a constitutional amendment following a bloody civil war at a cost of over 600,000 soldiers’ lives, British slavery was abolished by an ordinary legislative act of Parliament.  However, because at the time the House of Lords had the power to defeat legislation and that chamber was dominated by aristocratic landholders, many of whom owned slaves on colonial properties, the Act provided for massive compensation</w:t>
      </w:r>
      <w:r w:rsidR="009D2A06" w:rsidRPr="004722CA">
        <w:rPr>
          <w:rFonts w:ascii="Times New Roman" w:hAnsi="Times New Roman" w:cs="Times New Roman"/>
          <w:color w:val="000000" w:themeColor="text1"/>
          <w:sz w:val="24"/>
          <w:szCs w:val="24"/>
        </w:rPr>
        <w:t xml:space="preserve"> (equivalent to US$21 billion in present day value) that constituted forty percent of the government’s budget. </w:t>
      </w:r>
    </w:p>
    <w:p w:rsidR="00EA3C60" w:rsidRPr="004722CA" w:rsidRDefault="00E40231" w:rsidP="004722CA">
      <w:pPr>
        <w:spacing w:line="240" w:lineRule="auto"/>
        <w:contextualSpacing/>
        <w:rPr>
          <w:rFonts w:ascii="Times New Roman" w:hAnsi="Times New Roman" w:cs="Times New Roman"/>
          <w:b/>
          <w:color w:val="000000" w:themeColor="text1"/>
          <w:sz w:val="24"/>
          <w:szCs w:val="24"/>
        </w:rPr>
      </w:pPr>
      <w:r w:rsidRPr="004722CA">
        <w:rPr>
          <w:rFonts w:ascii="Times New Roman" w:hAnsi="Times New Roman" w:cs="Times New Roman"/>
          <w:b/>
          <w:color w:val="000000" w:themeColor="text1"/>
          <w:sz w:val="24"/>
          <w:szCs w:val="24"/>
        </w:rPr>
        <w:tab/>
      </w:r>
    </w:p>
    <w:p w:rsidR="00196470" w:rsidRPr="004722CA" w:rsidRDefault="00B45AD0"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These </w:t>
      </w:r>
      <w:r w:rsidR="00E40231" w:rsidRPr="004722CA">
        <w:rPr>
          <w:rFonts w:ascii="Times New Roman" w:hAnsi="Times New Roman" w:cs="Times New Roman"/>
          <w:color w:val="000000" w:themeColor="text1"/>
          <w:sz w:val="24"/>
          <w:szCs w:val="24"/>
        </w:rPr>
        <w:t xml:space="preserve">insights </w:t>
      </w:r>
      <w:r w:rsidRPr="004722CA">
        <w:rPr>
          <w:rFonts w:ascii="Times New Roman" w:hAnsi="Times New Roman" w:cs="Times New Roman"/>
          <w:color w:val="000000" w:themeColor="text1"/>
          <w:sz w:val="24"/>
          <w:szCs w:val="24"/>
        </w:rPr>
        <w:t xml:space="preserve">can be applied </w:t>
      </w:r>
      <w:r w:rsidR="00E40231" w:rsidRPr="004722CA">
        <w:rPr>
          <w:rFonts w:ascii="Times New Roman" w:hAnsi="Times New Roman" w:cs="Times New Roman"/>
          <w:color w:val="000000" w:themeColor="text1"/>
          <w:sz w:val="24"/>
          <w:szCs w:val="24"/>
        </w:rPr>
        <w:t xml:space="preserve">in another </w:t>
      </w:r>
      <w:r w:rsidRPr="004722CA">
        <w:rPr>
          <w:rFonts w:ascii="Times New Roman" w:hAnsi="Times New Roman" w:cs="Times New Roman"/>
          <w:color w:val="000000" w:themeColor="text1"/>
          <w:sz w:val="24"/>
          <w:szCs w:val="24"/>
        </w:rPr>
        <w:t xml:space="preserve">important </w:t>
      </w:r>
      <w:r w:rsidR="00E40231" w:rsidRPr="004722CA">
        <w:rPr>
          <w:rFonts w:ascii="Times New Roman" w:hAnsi="Times New Roman" w:cs="Times New Roman"/>
          <w:color w:val="000000" w:themeColor="text1"/>
          <w:sz w:val="24"/>
          <w:szCs w:val="24"/>
        </w:rPr>
        <w:t xml:space="preserve">context: private collaborative agreements.  </w:t>
      </w:r>
      <w:r w:rsidR="00100EA8" w:rsidRPr="004722CA">
        <w:rPr>
          <w:rFonts w:ascii="Times New Roman" w:hAnsi="Times New Roman" w:cs="Times New Roman"/>
          <w:color w:val="000000" w:themeColor="text1"/>
          <w:sz w:val="24"/>
          <w:szCs w:val="24"/>
        </w:rPr>
        <w:t>For a variety of reasons</w:t>
      </w:r>
      <w:r w:rsidR="005622B4" w:rsidRPr="004722CA">
        <w:rPr>
          <w:rFonts w:ascii="Times New Roman" w:hAnsi="Times New Roman" w:cs="Times New Roman"/>
          <w:color w:val="000000" w:themeColor="text1"/>
          <w:sz w:val="24"/>
          <w:szCs w:val="24"/>
        </w:rPr>
        <w:t xml:space="preserve">, </w:t>
      </w:r>
      <w:r w:rsidR="00100EA8" w:rsidRPr="004722CA">
        <w:rPr>
          <w:rFonts w:ascii="Times New Roman" w:hAnsi="Times New Roman" w:cs="Times New Roman"/>
          <w:color w:val="000000" w:themeColor="text1"/>
          <w:sz w:val="24"/>
          <w:szCs w:val="24"/>
        </w:rPr>
        <w:t xml:space="preserve">private parties will often find it desirable to enter into contractual relationships, particularly in multi-party ventures, that grant individual stakeholders, or a minority of stakeholders, the ability to veto changes in </w:t>
      </w:r>
      <w:r w:rsidR="002359B6" w:rsidRPr="004722CA">
        <w:rPr>
          <w:rFonts w:ascii="Times New Roman" w:hAnsi="Times New Roman" w:cs="Times New Roman"/>
          <w:color w:val="000000" w:themeColor="text1"/>
          <w:sz w:val="24"/>
          <w:szCs w:val="24"/>
        </w:rPr>
        <w:t xml:space="preserve">venture activities </w:t>
      </w:r>
      <w:r w:rsidR="00100EA8" w:rsidRPr="004722CA">
        <w:rPr>
          <w:rFonts w:ascii="Times New Roman" w:hAnsi="Times New Roman" w:cs="Times New Roman"/>
          <w:color w:val="000000" w:themeColor="text1"/>
          <w:sz w:val="24"/>
          <w:szCs w:val="24"/>
        </w:rPr>
        <w:t>that might affect them adversely.</w:t>
      </w:r>
      <w:r w:rsidR="006F5463" w:rsidRPr="004722CA">
        <w:rPr>
          <w:rFonts w:ascii="Times New Roman" w:hAnsi="Times New Roman" w:cs="Times New Roman"/>
          <w:color w:val="000000" w:themeColor="text1"/>
          <w:sz w:val="24"/>
          <w:szCs w:val="24"/>
        </w:rPr>
        <w:t xml:space="preserve">  Adopting the </w:t>
      </w:r>
      <w:proofErr w:type="spellStart"/>
      <w:r w:rsidR="006F5463" w:rsidRPr="004722CA">
        <w:rPr>
          <w:rFonts w:ascii="Times New Roman" w:hAnsi="Times New Roman" w:cs="Times New Roman"/>
          <w:color w:val="000000" w:themeColor="text1"/>
          <w:sz w:val="24"/>
          <w:szCs w:val="24"/>
        </w:rPr>
        <w:t>Williamsonian</w:t>
      </w:r>
      <w:proofErr w:type="spellEnd"/>
      <w:r w:rsidR="006F5463" w:rsidRPr="004722CA">
        <w:rPr>
          <w:rFonts w:ascii="Times New Roman" w:hAnsi="Times New Roman" w:cs="Times New Roman"/>
          <w:color w:val="000000" w:themeColor="text1"/>
          <w:sz w:val="24"/>
          <w:szCs w:val="24"/>
        </w:rPr>
        <w:t xml:space="preserve"> approach of explaining business structures as techniques to minimize transactions costs,</w:t>
      </w:r>
      <w:r w:rsidR="006F5463" w:rsidRPr="004722CA">
        <w:rPr>
          <w:rStyle w:val="FootnoteReference"/>
          <w:rFonts w:ascii="Times New Roman" w:hAnsi="Times New Roman" w:cs="Times New Roman"/>
          <w:color w:val="000000" w:themeColor="text1"/>
          <w:sz w:val="24"/>
          <w:szCs w:val="24"/>
        </w:rPr>
        <w:footnoteReference w:id="3"/>
      </w:r>
      <w:r w:rsidR="00592E78" w:rsidRPr="004722CA">
        <w:rPr>
          <w:rFonts w:ascii="Times New Roman" w:hAnsi="Times New Roman" w:cs="Times New Roman"/>
          <w:color w:val="000000" w:themeColor="text1"/>
          <w:sz w:val="24"/>
          <w:szCs w:val="24"/>
        </w:rPr>
        <w:t xml:space="preserve"> one can explain these veto rights as means to avo</w:t>
      </w:r>
      <w:r w:rsidR="00196470" w:rsidRPr="004722CA">
        <w:rPr>
          <w:rFonts w:ascii="Times New Roman" w:hAnsi="Times New Roman" w:cs="Times New Roman"/>
          <w:color w:val="000000" w:themeColor="text1"/>
          <w:sz w:val="24"/>
          <w:szCs w:val="24"/>
        </w:rPr>
        <w:t xml:space="preserve">id costly ex ante contracting about unforeseen future events; parties can be assured their own concerns will be protected as long as they have these </w:t>
      </w:r>
      <w:r w:rsidR="002359B6" w:rsidRPr="004722CA">
        <w:rPr>
          <w:rFonts w:ascii="Times New Roman" w:hAnsi="Times New Roman" w:cs="Times New Roman"/>
          <w:color w:val="000000" w:themeColor="text1"/>
          <w:sz w:val="24"/>
          <w:szCs w:val="24"/>
        </w:rPr>
        <w:t xml:space="preserve">veto </w:t>
      </w:r>
      <w:r w:rsidR="00196470" w:rsidRPr="004722CA">
        <w:rPr>
          <w:rFonts w:ascii="Times New Roman" w:hAnsi="Times New Roman" w:cs="Times New Roman"/>
          <w:color w:val="000000" w:themeColor="text1"/>
          <w:sz w:val="24"/>
          <w:szCs w:val="24"/>
        </w:rPr>
        <w:t>rights.</w:t>
      </w:r>
      <w:r w:rsidR="00196470" w:rsidRPr="004722CA">
        <w:rPr>
          <w:rStyle w:val="FootnoteReference"/>
          <w:rFonts w:ascii="Times New Roman" w:hAnsi="Times New Roman" w:cs="Times New Roman"/>
          <w:color w:val="000000" w:themeColor="text1"/>
          <w:sz w:val="24"/>
          <w:szCs w:val="24"/>
        </w:rPr>
        <w:footnoteReference w:id="4"/>
      </w:r>
      <w:r w:rsidR="007F5B9C" w:rsidRPr="004722CA">
        <w:rPr>
          <w:rFonts w:ascii="Times New Roman" w:hAnsi="Times New Roman" w:cs="Times New Roman"/>
          <w:color w:val="000000" w:themeColor="text1"/>
          <w:sz w:val="24"/>
          <w:szCs w:val="24"/>
        </w:rPr>
        <w:t xml:space="preserve"> </w:t>
      </w:r>
    </w:p>
    <w:p w:rsidR="00196470" w:rsidRPr="004722CA" w:rsidRDefault="00196470" w:rsidP="004722CA">
      <w:pPr>
        <w:spacing w:line="240" w:lineRule="auto"/>
        <w:ind w:firstLine="720"/>
        <w:contextualSpacing/>
        <w:rPr>
          <w:rFonts w:ascii="Times New Roman" w:hAnsi="Times New Roman" w:cs="Times New Roman"/>
          <w:color w:val="000000" w:themeColor="text1"/>
          <w:sz w:val="24"/>
          <w:szCs w:val="24"/>
        </w:rPr>
      </w:pPr>
    </w:p>
    <w:p w:rsidR="005622B4" w:rsidRDefault="007F5B9C" w:rsidP="004722CA">
      <w:pPr>
        <w:spacing w:line="240" w:lineRule="auto"/>
        <w:ind w:firstLine="720"/>
        <w:contextualSpacing/>
        <w:rPr>
          <w:rFonts w:ascii="Times New Roman" w:hAnsi="Times New Roman" w:cs="Times New Roman"/>
          <w:color w:val="000000" w:themeColor="text1"/>
          <w:sz w:val="24"/>
          <w:szCs w:val="24"/>
        </w:rPr>
      </w:pPr>
      <w:proofErr w:type="spellStart"/>
      <w:r w:rsidRPr="004722CA">
        <w:rPr>
          <w:rFonts w:ascii="Times New Roman" w:hAnsi="Times New Roman" w:cs="Times New Roman"/>
          <w:color w:val="000000" w:themeColor="text1"/>
          <w:sz w:val="24"/>
          <w:szCs w:val="24"/>
        </w:rPr>
        <w:t>Trebilcock’s</w:t>
      </w:r>
      <w:proofErr w:type="spellEnd"/>
      <w:r w:rsidRPr="004722CA">
        <w:rPr>
          <w:rFonts w:ascii="Times New Roman" w:hAnsi="Times New Roman" w:cs="Times New Roman"/>
          <w:color w:val="000000" w:themeColor="text1"/>
          <w:sz w:val="24"/>
          <w:szCs w:val="24"/>
        </w:rPr>
        <w:t xml:space="preserve"> insights regarding public policy apply to private strategy as well.</w:t>
      </w:r>
      <w:r w:rsidR="005622B4" w:rsidRPr="004722CA">
        <w:rPr>
          <w:rFonts w:ascii="Times New Roman" w:hAnsi="Times New Roman" w:cs="Times New Roman"/>
          <w:color w:val="000000" w:themeColor="text1"/>
          <w:sz w:val="24"/>
          <w:szCs w:val="24"/>
        </w:rPr>
        <w:t xml:space="preserve">   </w:t>
      </w:r>
      <w:r w:rsidR="006A21CE">
        <w:rPr>
          <w:rFonts w:ascii="Times New Roman" w:hAnsi="Times New Roman" w:cs="Times New Roman"/>
          <w:color w:val="000000" w:themeColor="text1"/>
          <w:sz w:val="24"/>
          <w:szCs w:val="24"/>
        </w:rPr>
        <w:t xml:space="preserve">The book discusses </w:t>
      </w:r>
      <w:r w:rsidR="005622B4" w:rsidRPr="004722CA">
        <w:rPr>
          <w:rFonts w:ascii="Times New Roman" w:hAnsi="Times New Roman" w:cs="Times New Roman"/>
          <w:color w:val="000000" w:themeColor="text1"/>
          <w:sz w:val="24"/>
          <w:szCs w:val="24"/>
        </w:rPr>
        <w:t xml:space="preserve">“losers” in </w:t>
      </w:r>
      <w:r w:rsidR="006A21CE">
        <w:rPr>
          <w:rFonts w:ascii="Times New Roman" w:hAnsi="Times New Roman" w:cs="Times New Roman"/>
          <w:color w:val="000000" w:themeColor="text1"/>
          <w:sz w:val="24"/>
          <w:szCs w:val="24"/>
        </w:rPr>
        <w:t xml:space="preserve">public </w:t>
      </w:r>
      <w:r w:rsidR="005622B4" w:rsidRPr="004722CA">
        <w:rPr>
          <w:rFonts w:ascii="Times New Roman" w:hAnsi="Times New Roman" w:cs="Times New Roman"/>
          <w:color w:val="000000" w:themeColor="text1"/>
          <w:sz w:val="24"/>
          <w:szCs w:val="24"/>
        </w:rPr>
        <w:t xml:space="preserve">policy settings </w:t>
      </w:r>
      <w:r w:rsidR="006A21CE">
        <w:rPr>
          <w:rFonts w:ascii="Times New Roman" w:hAnsi="Times New Roman" w:cs="Times New Roman"/>
          <w:color w:val="000000" w:themeColor="text1"/>
          <w:sz w:val="24"/>
          <w:szCs w:val="24"/>
        </w:rPr>
        <w:t xml:space="preserve">and their power </w:t>
      </w:r>
      <w:r w:rsidR="005622B4" w:rsidRPr="004722CA">
        <w:rPr>
          <w:rFonts w:ascii="Times New Roman" w:hAnsi="Times New Roman" w:cs="Times New Roman"/>
          <w:color w:val="000000" w:themeColor="text1"/>
          <w:sz w:val="24"/>
          <w:szCs w:val="24"/>
        </w:rPr>
        <w:t xml:space="preserve">to claim </w:t>
      </w:r>
      <w:r w:rsidR="002359B6" w:rsidRPr="004722CA">
        <w:rPr>
          <w:rFonts w:ascii="Times New Roman" w:hAnsi="Times New Roman" w:cs="Times New Roman"/>
          <w:color w:val="000000" w:themeColor="text1"/>
          <w:sz w:val="24"/>
          <w:szCs w:val="24"/>
        </w:rPr>
        <w:t xml:space="preserve">public </w:t>
      </w:r>
      <w:r w:rsidR="005622B4" w:rsidRPr="004722CA">
        <w:rPr>
          <w:rFonts w:ascii="Times New Roman" w:hAnsi="Times New Roman" w:cs="Times New Roman"/>
          <w:color w:val="000000" w:themeColor="text1"/>
          <w:sz w:val="24"/>
          <w:szCs w:val="24"/>
        </w:rPr>
        <w:t>compensation, and the challenges at providing</w:t>
      </w:r>
      <w:r w:rsidR="00B45E24">
        <w:rPr>
          <w:rFonts w:ascii="Times New Roman" w:hAnsi="Times New Roman" w:cs="Times New Roman"/>
          <w:color w:val="000000" w:themeColor="text1"/>
          <w:sz w:val="24"/>
          <w:szCs w:val="24"/>
        </w:rPr>
        <w:t xml:space="preserve"> transition mitigating strategies</w:t>
      </w:r>
      <w:r w:rsidR="005622B4" w:rsidRPr="004722CA">
        <w:rPr>
          <w:rFonts w:ascii="Times New Roman" w:hAnsi="Times New Roman" w:cs="Times New Roman"/>
          <w:color w:val="000000" w:themeColor="text1"/>
          <w:sz w:val="24"/>
          <w:szCs w:val="24"/>
        </w:rPr>
        <w:t xml:space="preserve"> in a manner that is consistent with other public policies</w:t>
      </w:r>
      <w:r w:rsidR="006A21CE">
        <w:rPr>
          <w:rFonts w:ascii="Times New Roman" w:hAnsi="Times New Roman" w:cs="Times New Roman"/>
          <w:color w:val="000000" w:themeColor="text1"/>
          <w:sz w:val="24"/>
          <w:szCs w:val="24"/>
        </w:rPr>
        <w:t xml:space="preserve">.  But this </w:t>
      </w:r>
      <w:r w:rsidR="00061252" w:rsidRPr="004722CA">
        <w:rPr>
          <w:rFonts w:ascii="Times New Roman" w:hAnsi="Times New Roman" w:cs="Times New Roman"/>
          <w:color w:val="000000" w:themeColor="text1"/>
          <w:sz w:val="24"/>
          <w:szCs w:val="24"/>
        </w:rPr>
        <w:t xml:space="preserve">is quite similar </w:t>
      </w:r>
      <w:r w:rsidR="00013118" w:rsidRPr="004722CA">
        <w:rPr>
          <w:rFonts w:ascii="Times New Roman" w:hAnsi="Times New Roman" w:cs="Times New Roman"/>
          <w:color w:val="000000" w:themeColor="text1"/>
          <w:sz w:val="24"/>
          <w:szCs w:val="24"/>
        </w:rPr>
        <w:t xml:space="preserve">to </w:t>
      </w:r>
      <w:r w:rsidR="006A21CE">
        <w:rPr>
          <w:rFonts w:ascii="Times New Roman" w:hAnsi="Times New Roman" w:cs="Times New Roman"/>
          <w:color w:val="000000" w:themeColor="text1"/>
          <w:sz w:val="24"/>
          <w:szCs w:val="24"/>
        </w:rPr>
        <w:t xml:space="preserve">the ability of </w:t>
      </w:r>
      <w:r w:rsidR="00013118" w:rsidRPr="004722CA">
        <w:rPr>
          <w:rFonts w:ascii="Times New Roman" w:hAnsi="Times New Roman" w:cs="Times New Roman"/>
          <w:color w:val="000000" w:themeColor="text1"/>
          <w:sz w:val="24"/>
          <w:szCs w:val="24"/>
        </w:rPr>
        <w:t xml:space="preserve">“private losers’” </w:t>
      </w:r>
      <w:r w:rsidR="005622B4" w:rsidRPr="004722CA">
        <w:rPr>
          <w:rFonts w:ascii="Times New Roman" w:hAnsi="Times New Roman" w:cs="Times New Roman"/>
          <w:color w:val="000000" w:themeColor="text1"/>
          <w:sz w:val="24"/>
          <w:szCs w:val="24"/>
        </w:rPr>
        <w:t xml:space="preserve">to claim compensation </w:t>
      </w:r>
      <w:r w:rsidR="006A21CE">
        <w:rPr>
          <w:rFonts w:ascii="Times New Roman" w:hAnsi="Times New Roman" w:cs="Times New Roman"/>
          <w:color w:val="000000" w:themeColor="text1"/>
          <w:sz w:val="24"/>
          <w:szCs w:val="24"/>
        </w:rPr>
        <w:t xml:space="preserve">based on contract rights, when their business partners wish to pursue innovations that cause them harm but make most of the parties better off.  </w:t>
      </w:r>
      <w:r w:rsidR="00061252" w:rsidRPr="004722CA">
        <w:rPr>
          <w:rFonts w:ascii="Times New Roman" w:hAnsi="Times New Roman" w:cs="Times New Roman"/>
          <w:color w:val="000000" w:themeColor="text1"/>
          <w:sz w:val="24"/>
          <w:szCs w:val="24"/>
        </w:rPr>
        <w:t xml:space="preserve">This essay </w:t>
      </w:r>
      <w:r w:rsidR="005622B4" w:rsidRPr="004722CA">
        <w:rPr>
          <w:rFonts w:ascii="Times New Roman" w:hAnsi="Times New Roman" w:cs="Times New Roman"/>
          <w:color w:val="000000" w:themeColor="text1"/>
          <w:sz w:val="24"/>
          <w:szCs w:val="24"/>
        </w:rPr>
        <w:t>consider</w:t>
      </w:r>
      <w:r w:rsidR="00061252" w:rsidRPr="004722CA">
        <w:rPr>
          <w:rFonts w:ascii="Times New Roman" w:hAnsi="Times New Roman" w:cs="Times New Roman"/>
          <w:color w:val="000000" w:themeColor="text1"/>
          <w:sz w:val="24"/>
          <w:szCs w:val="24"/>
        </w:rPr>
        <w:t>s</w:t>
      </w:r>
      <w:r w:rsidR="005622B4" w:rsidRPr="004722CA">
        <w:rPr>
          <w:rFonts w:ascii="Times New Roman" w:hAnsi="Times New Roman" w:cs="Times New Roman"/>
          <w:color w:val="000000" w:themeColor="text1"/>
          <w:sz w:val="24"/>
          <w:szCs w:val="24"/>
        </w:rPr>
        <w:t xml:space="preserve"> a variety of specific suggestions </w:t>
      </w:r>
      <w:proofErr w:type="spellStart"/>
      <w:r w:rsidR="005622B4" w:rsidRPr="004722CA">
        <w:rPr>
          <w:rFonts w:ascii="Times New Roman" w:hAnsi="Times New Roman" w:cs="Times New Roman"/>
          <w:color w:val="000000" w:themeColor="text1"/>
          <w:sz w:val="24"/>
          <w:szCs w:val="24"/>
        </w:rPr>
        <w:t>Trebilcock</w:t>
      </w:r>
      <w:proofErr w:type="spellEnd"/>
      <w:r w:rsidR="005622B4" w:rsidRPr="004722CA">
        <w:rPr>
          <w:rFonts w:ascii="Times New Roman" w:hAnsi="Times New Roman" w:cs="Times New Roman"/>
          <w:color w:val="000000" w:themeColor="text1"/>
          <w:sz w:val="24"/>
          <w:szCs w:val="24"/>
        </w:rPr>
        <w:t xml:space="preserve"> makes and how they might be applied by private parties seeking to profit from positive innovations (“winners”</w:t>
      </w:r>
      <w:r w:rsidR="004071AB" w:rsidRPr="004722CA">
        <w:rPr>
          <w:rFonts w:ascii="Times New Roman" w:hAnsi="Times New Roman" w:cs="Times New Roman"/>
          <w:color w:val="000000" w:themeColor="text1"/>
          <w:sz w:val="24"/>
          <w:szCs w:val="24"/>
        </w:rPr>
        <w:t>)</w:t>
      </w:r>
      <w:r w:rsidR="005622B4" w:rsidRPr="004722CA">
        <w:rPr>
          <w:rFonts w:ascii="Times New Roman" w:hAnsi="Times New Roman" w:cs="Times New Roman"/>
          <w:color w:val="000000" w:themeColor="text1"/>
          <w:sz w:val="24"/>
          <w:szCs w:val="24"/>
        </w:rPr>
        <w:t xml:space="preserve">, where consent to proceed is contractually assigned to private </w:t>
      </w:r>
      <w:r w:rsidR="004071AB" w:rsidRPr="004722CA">
        <w:rPr>
          <w:rFonts w:ascii="Times New Roman" w:hAnsi="Times New Roman" w:cs="Times New Roman"/>
          <w:color w:val="000000" w:themeColor="text1"/>
          <w:sz w:val="24"/>
          <w:szCs w:val="24"/>
        </w:rPr>
        <w:t>“</w:t>
      </w:r>
      <w:r w:rsidR="005622B4" w:rsidRPr="004722CA">
        <w:rPr>
          <w:rFonts w:ascii="Times New Roman" w:hAnsi="Times New Roman" w:cs="Times New Roman"/>
          <w:color w:val="000000" w:themeColor="text1"/>
          <w:sz w:val="24"/>
          <w:szCs w:val="24"/>
        </w:rPr>
        <w:t>losers.</w:t>
      </w:r>
      <w:r w:rsidR="004071AB" w:rsidRPr="004722CA">
        <w:rPr>
          <w:rFonts w:ascii="Times New Roman" w:hAnsi="Times New Roman" w:cs="Times New Roman"/>
          <w:color w:val="000000" w:themeColor="text1"/>
          <w:sz w:val="24"/>
          <w:szCs w:val="24"/>
        </w:rPr>
        <w:t>”</w:t>
      </w:r>
    </w:p>
    <w:p w:rsidR="00B45E24" w:rsidRPr="004722CA" w:rsidRDefault="00B45E24" w:rsidP="004722CA">
      <w:pPr>
        <w:spacing w:line="240" w:lineRule="auto"/>
        <w:ind w:firstLine="720"/>
        <w:contextualSpacing/>
        <w:rPr>
          <w:rFonts w:ascii="Times New Roman" w:hAnsi="Times New Roman" w:cs="Times New Roman"/>
          <w:color w:val="000000" w:themeColor="text1"/>
          <w:sz w:val="24"/>
          <w:szCs w:val="24"/>
        </w:rPr>
      </w:pPr>
    </w:p>
    <w:p w:rsidR="00AF1CE7" w:rsidRDefault="00650805" w:rsidP="004722CA">
      <w:pPr>
        <w:spacing w:line="240" w:lineRule="auto"/>
        <w:contextualSpacing/>
        <w:jc w:val="center"/>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1</w:t>
      </w:r>
    </w:p>
    <w:p w:rsidR="00B45E24" w:rsidRPr="004722CA" w:rsidRDefault="00B45E24" w:rsidP="004722CA">
      <w:pPr>
        <w:spacing w:line="240" w:lineRule="auto"/>
        <w:contextualSpacing/>
        <w:jc w:val="center"/>
        <w:rPr>
          <w:rFonts w:ascii="Times New Roman" w:hAnsi="Times New Roman" w:cs="Times New Roman"/>
          <w:color w:val="000000" w:themeColor="text1"/>
          <w:sz w:val="24"/>
          <w:szCs w:val="24"/>
        </w:rPr>
      </w:pPr>
    </w:p>
    <w:p w:rsidR="00061252" w:rsidRPr="004722CA" w:rsidRDefault="00AF1CE7"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r w:rsidR="00EB7780" w:rsidRPr="004722CA">
        <w:rPr>
          <w:rFonts w:ascii="Times New Roman" w:hAnsi="Times New Roman" w:cs="Times New Roman"/>
          <w:color w:val="000000" w:themeColor="text1"/>
          <w:sz w:val="24"/>
          <w:szCs w:val="24"/>
        </w:rPr>
        <w:t xml:space="preserve">In a variety of contexts, the application of the Coase Theorem to private arrangements suggests that that allocation of rights under </w:t>
      </w:r>
      <w:r w:rsidR="00AC7C3A" w:rsidRPr="004722CA">
        <w:rPr>
          <w:rFonts w:ascii="Times New Roman" w:hAnsi="Times New Roman" w:cs="Times New Roman"/>
          <w:color w:val="000000" w:themeColor="text1"/>
          <w:sz w:val="24"/>
          <w:szCs w:val="24"/>
        </w:rPr>
        <w:t xml:space="preserve">the initial contractual agreement will have no effect on the ability of the parties to achieve an efficient result.  </w:t>
      </w:r>
      <w:r w:rsidR="00DE1103">
        <w:rPr>
          <w:rFonts w:ascii="Times New Roman" w:hAnsi="Times New Roman" w:cs="Times New Roman"/>
          <w:color w:val="000000" w:themeColor="text1"/>
          <w:sz w:val="24"/>
          <w:szCs w:val="24"/>
        </w:rPr>
        <w:t>Once again with the critical assumption of perfect information and no bargaining costs, i</w:t>
      </w:r>
      <w:r w:rsidR="00AC7C3A" w:rsidRPr="004722CA">
        <w:rPr>
          <w:rFonts w:ascii="Times New Roman" w:hAnsi="Times New Roman" w:cs="Times New Roman"/>
          <w:color w:val="000000" w:themeColor="text1"/>
          <w:sz w:val="24"/>
          <w:szCs w:val="24"/>
        </w:rPr>
        <w:t xml:space="preserve">f an innovation </w:t>
      </w:r>
      <w:r w:rsidR="00B47C52" w:rsidRPr="004722CA">
        <w:rPr>
          <w:rFonts w:ascii="Times New Roman" w:hAnsi="Times New Roman" w:cs="Times New Roman"/>
          <w:color w:val="000000" w:themeColor="text1"/>
          <w:sz w:val="24"/>
          <w:szCs w:val="24"/>
        </w:rPr>
        <w:t xml:space="preserve">creates more economic benefit for Party A than it causes harm to Parties B and C, then Party A will easily secure the other parties’ assent to the change by making appropriate side payments.  </w:t>
      </w:r>
      <w:r w:rsidR="007A4D28" w:rsidRPr="004722CA">
        <w:rPr>
          <w:rFonts w:ascii="Times New Roman" w:hAnsi="Times New Roman" w:cs="Times New Roman"/>
          <w:color w:val="000000" w:themeColor="text1"/>
          <w:sz w:val="24"/>
          <w:szCs w:val="24"/>
        </w:rPr>
        <w:t xml:space="preserve">However, Coase’s analysis suggests a significant strategic and management problem if the parties lack sufficient information </w:t>
      </w:r>
      <w:r w:rsidR="007A4D28" w:rsidRPr="004722CA">
        <w:rPr>
          <w:rFonts w:ascii="Times New Roman" w:hAnsi="Times New Roman" w:cs="Times New Roman"/>
          <w:color w:val="000000" w:themeColor="text1"/>
          <w:sz w:val="24"/>
          <w:szCs w:val="24"/>
        </w:rPr>
        <w:lastRenderedPageBreak/>
        <w:t>about the true costs and benefits of the innovation,</w:t>
      </w:r>
      <w:r w:rsidR="0046152D" w:rsidRPr="0046152D">
        <w:rPr>
          <w:rStyle w:val="FootnoteReference"/>
          <w:rFonts w:ascii="Times New Roman" w:hAnsi="Times New Roman" w:cs="Times New Roman"/>
          <w:color w:val="000000" w:themeColor="text1"/>
          <w:sz w:val="24"/>
          <w:szCs w:val="24"/>
        </w:rPr>
        <w:t xml:space="preserve"> </w:t>
      </w:r>
      <w:r w:rsidR="0046152D">
        <w:rPr>
          <w:rStyle w:val="FootnoteReference"/>
          <w:rFonts w:ascii="Times New Roman" w:hAnsi="Times New Roman" w:cs="Times New Roman"/>
          <w:color w:val="000000" w:themeColor="text1"/>
          <w:sz w:val="24"/>
          <w:szCs w:val="24"/>
        </w:rPr>
        <w:footnoteReference w:id="5"/>
      </w:r>
      <w:r w:rsidR="007A4D28" w:rsidRPr="004722CA">
        <w:rPr>
          <w:rFonts w:ascii="Times New Roman" w:hAnsi="Times New Roman" w:cs="Times New Roman"/>
          <w:color w:val="000000" w:themeColor="text1"/>
          <w:sz w:val="24"/>
          <w:szCs w:val="24"/>
        </w:rPr>
        <w:t xml:space="preserve"> or if other transaction costs preclude the assent of B and C.</w:t>
      </w:r>
      <w:r w:rsidR="0046152D">
        <w:rPr>
          <w:rStyle w:val="FootnoteReference"/>
          <w:rFonts w:ascii="Times New Roman" w:hAnsi="Times New Roman" w:cs="Times New Roman"/>
          <w:color w:val="000000" w:themeColor="text1"/>
          <w:sz w:val="24"/>
          <w:szCs w:val="24"/>
        </w:rPr>
        <w:footnoteReference w:id="6"/>
      </w:r>
      <w:r w:rsidR="00D4680D">
        <w:rPr>
          <w:rFonts w:ascii="Times New Roman" w:hAnsi="Times New Roman" w:cs="Times New Roman"/>
          <w:color w:val="000000" w:themeColor="text1"/>
          <w:sz w:val="24"/>
          <w:szCs w:val="24"/>
        </w:rPr>
        <w:t xml:space="preserve"> </w:t>
      </w:r>
    </w:p>
    <w:p w:rsidR="00061252" w:rsidRPr="004722CA" w:rsidRDefault="00061252" w:rsidP="004722CA">
      <w:pPr>
        <w:spacing w:line="240" w:lineRule="auto"/>
        <w:contextualSpacing/>
        <w:rPr>
          <w:rFonts w:ascii="Times New Roman" w:hAnsi="Times New Roman" w:cs="Times New Roman"/>
          <w:color w:val="000000" w:themeColor="text1"/>
          <w:sz w:val="24"/>
          <w:szCs w:val="24"/>
        </w:rPr>
      </w:pPr>
    </w:p>
    <w:p w:rsidR="00AF1CE7" w:rsidRPr="004722CA" w:rsidRDefault="00AB0FA0" w:rsidP="004722CA">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One </w:t>
      </w:r>
      <w:r w:rsidR="001D707B" w:rsidRPr="004722CA">
        <w:rPr>
          <w:rFonts w:ascii="Times New Roman" w:hAnsi="Times New Roman" w:cs="Times New Roman"/>
          <w:color w:val="000000" w:themeColor="text1"/>
          <w:sz w:val="24"/>
          <w:szCs w:val="24"/>
        </w:rPr>
        <w:t>common scenario where this might occur include multi-party real estate ventures whose foundational contract gives each party veto over major sales or acquisitions</w:t>
      </w:r>
      <w:r w:rsidRPr="004722CA">
        <w:rPr>
          <w:rFonts w:ascii="Times New Roman" w:hAnsi="Times New Roman" w:cs="Times New Roman"/>
          <w:color w:val="000000" w:themeColor="text1"/>
          <w:sz w:val="24"/>
          <w:szCs w:val="24"/>
        </w:rPr>
        <w:t xml:space="preserve">, where a particular deal is highly profitable </w:t>
      </w:r>
      <w:r w:rsidR="001D707B" w:rsidRPr="004722CA">
        <w:rPr>
          <w:rFonts w:ascii="Times New Roman" w:hAnsi="Times New Roman" w:cs="Times New Roman"/>
          <w:color w:val="000000" w:themeColor="text1"/>
          <w:sz w:val="24"/>
          <w:szCs w:val="24"/>
        </w:rPr>
        <w:t>for the entire venture</w:t>
      </w:r>
      <w:r w:rsidRPr="004722CA">
        <w:rPr>
          <w:rFonts w:ascii="Times New Roman" w:hAnsi="Times New Roman" w:cs="Times New Roman"/>
          <w:color w:val="000000" w:themeColor="text1"/>
          <w:sz w:val="24"/>
          <w:szCs w:val="24"/>
        </w:rPr>
        <w:t>,</w:t>
      </w:r>
      <w:r w:rsidR="001D707B" w:rsidRPr="004722CA">
        <w:rPr>
          <w:rFonts w:ascii="Times New Roman" w:hAnsi="Times New Roman" w:cs="Times New Roman"/>
          <w:color w:val="000000" w:themeColor="text1"/>
          <w:sz w:val="24"/>
          <w:szCs w:val="24"/>
        </w:rPr>
        <w:t xml:space="preserve"> but might have an adverse impact on unrelated business interests of one of the parties</w:t>
      </w:r>
      <w:r w:rsidRPr="004722CA">
        <w:rPr>
          <w:rFonts w:ascii="Times New Roman" w:hAnsi="Times New Roman" w:cs="Times New Roman"/>
          <w:color w:val="000000" w:themeColor="text1"/>
          <w:sz w:val="24"/>
          <w:szCs w:val="24"/>
        </w:rPr>
        <w:t xml:space="preserve">.  Another fairly common example might be a supply chain </w:t>
      </w:r>
      <w:r w:rsidR="002965A4" w:rsidRPr="004722CA">
        <w:rPr>
          <w:rFonts w:ascii="Times New Roman" w:hAnsi="Times New Roman" w:cs="Times New Roman"/>
          <w:color w:val="000000" w:themeColor="text1"/>
          <w:sz w:val="24"/>
          <w:szCs w:val="24"/>
        </w:rPr>
        <w:t xml:space="preserve">where </w:t>
      </w:r>
      <w:r w:rsidRPr="004722CA">
        <w:rPr>
          <w:rFonts w:ascii="Times New Roman" w:hAnsi="Times New Roman" w:cs="Times New Roman"/>
          <w:color w:val="000000" w:themeColor="text1"/>
          <w:sz w:val="24"/>
          <w:szCs w:val="24"/>
        </w:rPr>
        <w:t xml:space="preserve">one of the parties </w:t>
      </w:r>
      <w:r w:rsidR="002965A4" w:rsidRPr="004722CA">
        <w:rPr>
          <w:rFonts w:ascii="Times New Roman" w:hAnsi="Times New Roman" w:cs="Times New Roman"/>
          <w:color w:val="000000" w:themeColor="text1"/>
          <w:sz w:val="24"/>
          <w:szCs w:val="24"/>
        </w:rPr>
        <w:t xml:space="preserve">seeks to change long-standing agreements to implement </w:t>
      </w:r>
      <w:r w:rsidRPr="004722CA">
        <w:rPr>
          <w:rFonts w:ascii="Times New Roman" w:hAnsi="Times New Roman" w:cs="Times New Roman"/>
          <w:color w:val="000000" w:themeColor="text1"/>
          <w:sz w:val="24"/>
          <w:szCs w:val="24"/>
        </w:rPr>
        <w:t>an innovative way to save itself lots of costs</w:t>
      </w:r>
      <w:r w:rsidR="002965A4" w:rsidRPr="004722CA">
        <w:rPr>
          <w:rFonts w:ascii="Times New Roman" w:hAnsi="Times New Roman" w:cs="Times New Roman"/>
          <w:color w:val="000000" w:themeColor="text1"/>
          <w:sz w:val="24"/>
          <w:szCs w:val="24"/>
        </w:rPr>
        <w:t xml:space="preserve">, where the change </w:t>
      </w:r>
      <w:r w:rsidRPr="004722CA">
        <w:rPr>
          <w:rFonts w:ascii="Times New Roman" w:hAnsi="Times New Roman" w:cs="Times New Roman"/>
          <w:color w:val="000000" w:themeColor="text1"/>
          <w:sz w:val="24"/>
          <w:szCs w:val="24"/>
        </w:rPr>
        <w:t>will have an adverse effect on its immediate upstream and downstream partner</w:t>
      </w:r>
      <w:r w:rsidR="002965A4" w:rsidRPr="004722CA">
        <w:rPr>
          <w:rFonts w:ascii="Times New Roman" w:hAnsi="Times New Roman" w:cs="Times New Roman"/>
          <w:color w:val="000000" w:themeColor="text1"/>
          <w:sz w:val="24"/>
          <w:szCs w:val="24"/>
        </w:rPr>
        <w:t>.</w:t>
      </w:r>
    </w:p>
    <w:p w:rsidR="00B83069" w:rsidRPr="004722CA" w:rsidRDefault="00B83069" w:rsidP="004722CA">
      <w:pPr>
        <w:spacing w:line="240" w:lineRule="auto"/>
        <w:contextualSpacing/>
        <w:rPr>
          <w:rFonts w:ascii="Times New Roman" w:hAnsi="Times New Roman" w:cs="Times New Roman"/>
          <w:color w:val="000000" w:themeColor="text1"/>
          <w:sz w:val="24"/>
          <w:szCs w:val="24"/>
        </w:rPr>
      </w:pPr>
    </w:p>
    <w:p w:rsidR="00B83069" w:rsidRDefault="00B83069"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Although these problems are certainly worthy of serious thought by executives, management consultants, and business school professors, they are typically not a serious public policy concern; most firms lack any kind of economic power, so that if they are unable to implement an efficient innovation, the harms are suffered by the companies and their shareholders, not the public.  These inefficiencies become a source of genuine public policy concern when consumers </w:t>
      </w:r>
      <w:r w:rsidR="00951E91" w:rsidRPr="004722CA">
        <w:rPr>
          <w:rFonts w:ascii="Times New Roman" w:hAnsi="Times New Roman" w:cs="Times New Roman"/>
          <w:color w:val="000000" w:themeColor="text1"/>
          <w:sz w:val="24"/>
          <w:szCs w:val="24"/>
        </w:rPr>
        <w:t>cannot easily switch their patronage to other sellers.</w:t>
      </w:r>
      <w:r w:rsidR="004A453E" w:rsidRPr="004722CA">
        <w:rPr>
          <w:rStyle w:val="FootnoteReference"/>
          <w:rFonts w:ascii="Times New Roman" w:hAnsi="Times New Roman" w:cs="Times New Roman"/>
          <w:color w:val="000000" w:themeColor="text1"/>
          <w:sz w:val="24"/>
          <w:szCs w:val="24"/>
        </w:rPr>
        <w:footnoteReference w:id="7"/>
      </w:r>
    </w:p>
    <w:p w:rsidR="00D62A85" w:rsidRPr="004722CA" w:rsidRDefault="00D62A85" w:rsidP="004722CA">
      <w:pPr>
        <w:spacing w:line="240" w:lineRule="auto"/>
        <w:contextualSpacing/>
        <w:rPr>
          <w:rFonts w:ascii="Times New Roman" w:hAnsi="Times New Roman" w:cs="Times New Roman"/>
          <w:color w:val="000000" w:themeColor="text1"/>
          <w:sz w:val="24"/>
          <w:szCs w:val="24"/>
        </w:rPr>
      </w:pPr>
    </w:p>
    <w:p w:rsidR="00951E91" w:rsidRDefault="00061252" w:rsidP="004722CA">
      <w:pPr>
        <w:spacing w:line="240" w:lineRule="auto"/>
        <w:contextualSpacing/>
        <w:jc w:val="center"/>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2</w:t>
      </w:r>
    </w:p>
    <w:p w:rsidR="00D62A85" w:rsidRPr="004722CA" w:rsidRDefault="00D62A85" w:rsidP="004722CA">
      <w:pPr>
        <w:spacing w:line="240" w:lineRule="auto"/>
        <w:contextualSpacing/>
        <w:jc w:val="center"/>
        <w:rPr>
          <w:rFonts w:ascii="Times New Roman" w:hAnsi="Times New Roman" w:cs="Times New Roman"/>
          <w:color w:val="000000" w:themeColor="text1"/>
          <w:sz w:val="24"/>
          <w:szCs w:val="24"/>
        </w:rPr>
      </w:pPr>
    </w:p>
    <w:p w:rsidR="00951E91" w:rsidRPr="004722CA" w:rsidRDefault="001F6572"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The sports industry, in particular, features business entities – sports leagues – that possess </w:t>
      </w:r>
      <w:r w:rsidR="00956475">
        <w:rPr>
          <w:rFonts w:ascii="Times New Roman" w:hAnsi="Times New Roman" w:cs="Times New Roman"/>
          <w:color w:val="000000" w:themeColor="text1"/>
          <w:sz w:val="24"/>
          <w:szCs w:val="24"/>
        </w:rPr>
        <w:t xml:space="preserve">dominant </w:t>
      </w:r>
      <w:r w:rsidRPr="004722CA">
        <w:rPr>
          <w:rFonts w:ascii="Times New Roman" w:hAnsi="Times New Roman" w:cs="Times New Roman"/>
          <w:color w:val="000000" w:themeColor="text1"/>
          <w:sz w:val="24"/>
          <w:szCs w:val="24"/>
        </w:rPr>
        <w:t xml:space="preserve">market power and are structured so that individual firms – clubs – can veto potentially innovative and efficient changes that are </w:t>
      </w:r>
      <w:r w:rsidR="00C94205">
        <w:rPr>
          <w:rFonts w:ascii="Times New Roman" w:hAnsi="Times New Roman" w:cs="Times New Roman"/>
          <w:color w:val="000000" w:themeColor="text1"/>
          <w:sz w:val="24"/>
          <w:szCs w:val="24"/>
        </w:rPr>
        <w:t xml:space="preserve">in the best interests of the </w:t>
      </w:r>
      <w:r w:rsidR="009C3C44">
        <w:rPr>
          <w:rFonts w:ascii="Times New Roman" w:hAnsi="Times New Roman" w:cs="Times New Roman"/>
          <w:color w:val="000000" w:themeColor="text1"/>
          <w:sz w:val="24"/>
          <w:szCs w:val="24"/>
        </w:rPr>
        <w:t xml:space="preserve">entire </w:t>
      </w:r>
      <w:r w:rsidR="00C94205">
        <w:rPr>
          <w:rFonts w:ascii="Times New Roman" w:hAnsi="Times New Roman" w:cs="Times New Roman"/>
          <w:color w:val="000000" w:themeColor="text1"/>
          <w:sz w:val="24"/>
          <w:szCs w:val="24"/>
        </w:rPr>
        <w:t xml:space="preserve">venture, but </w:t>
      </w:r>
      <w:r w:rsidRPr="004722CA">
        <w:rPr>
          <w:rFonts w:ascii="Times New Roman" w:hAnsi="Times New Roman" w:cs="Times New Roman"/>
          <w:color w:val="000000" w:themeColor="text1"/>
          <w:sz w:val="24"/>
          <w:szCs w:val="24"/>
        </w:rPr>
        <w:t xml:space="preserve">contrary to their </w:t>
      </w:r>
      <w:r w:rsidR="009C3C44">
        <w:rPr>
          <w:rFonts w:ascii="Times New Roman" w:hAnsi="Times New Roman" w:cs="Times New Roman"/>
          <w:color w:val="000000" w:themeColor="text1"/>
          <w:sz w:val="24"/>
          <w:szCs w:val="24"/>
        </w:rPr>
        <w:t xml:space="preserve">club’s parochial </w:t>
      </w:r>
      <w:r w:rsidRPr="004722CA">
        <w:rPr>
          <w:rFonts w:ascii="Times New Roman" w:hAnsi="Times New Roman" w:cs="Times New Roman"/>
          <w:color w:val="000000" w:themeColor="text1"/>
          <w:sz w:val="24"/>
          <w:szCs w:val="24"/>
        </w:rPr>
        <w:t xml:space="preserve">interests.  </w:t>
      </w:r>
      <w:r w:rsidR="001920E0" w:rsidRPr="004722CA">
        <w:rPr>
          <w:rFonts w:ascii="Times New Roman" w:hAnsi="Times New Roman" w:cs="Times New Roman"/>
          <w:color w:val="000000" w:themeColor="text1"/>
          <w:sz w:val="24"/>
          <w:szCs w:val="24"/>
        </w:rPr>
        <w:t>I</w:t>
      </w:r>
      <w:r w:rsidR="00D62A85">
        <w:rPr>
          <w:rFonts w:ascii="Times New Roman" w:hAnsi="Times New Roman" w:cs="Times New Roman"/>
          <w:color w:val="000000" w:themeColor="text1"/>
          <w:sz w:val="24"/>
          <w:szCs w:val="24"/>
        </w:rPr>
        <w:t>n a world where all parties had</w:t>
      </w:r>
      <w:r w:rsidR="001920E0" w:rsidRPr="004722CA">
        <w:rPr>
          <w:rFonts w:ascii="Times New Roman" w:hAnsi="Times New Roman" w:cs="Times New Roman"/>
          <w:color w:val="000000" w:themeColor="text1"/>
          <w:sz w:val="24"/>
          <w:szCs w:val="24"/>
        </w:rPr>
        <w:t xml:space="preserve"> very good information about the costs and benefits of a change</w:t>
      </w:r>
      <w:r w:rsidR="00D62A85">
        <w:rPr>
          <w:rFonts w:ascii="Times New Roman" w:hAnsi="Times New Roman" w:cs="Times New Roman"/>
          <w:color w:val="000000" w:themeColor="text1"/>
          <w:sz w:val="24"/>
          <w:szCs w:val="24"/>
        </w:rPr>
        <w:t>, and where bargaining costs were</w:t>
      </w:r>
      <w:r w:rsidR="00A239F4" w:rsidRPr="004722CA">
        <w:rPr>
          <w:rFonts w:ascii="Times New Roman" w:hAnsi="Times New Roman" w:cs="Times New Roman"/>
          <w:color w:val="000000" w:themeColor="text1"/>
          <w:sz w:val="24"/>
          <w:szCs w:val="24"/>
        </w:rPr>
        <w:t xml:space="preserve"> not significant, the contractual power possessed by “losers” should not significantly affect the efficient result.  </w:t>
      </w:r>
      <w:r w:rsidR="00D95859" w:rsidRPr="004722CA">
        <w:rPr>
          <w:rFonts w:ascii="Times New Roman" w:hAnsi="Times New Roman" w:cs="Times New Roman"/>
          <w:color w:val="000000" w:themeColor="text1"/>
          <w:sz w:val="24"/>
          <w:szCs w:val="24"/>
        </w:rPr>
        <w:t>Economic analysts seem generally to agree, for example, that the Retain and Transfer Rule employed by agreement among all English football clubs in the 1950s</w:t>
      </w:r>
      <w:r w:rsidR="008B6D86">
        <w:rPr>
          <w:rFonts w:ascii="Times New Roman" w:hAnsi="Times New Roman" w:cs="Times New Roman"/>
          <w:color w:val="000000" w:themeColor="text1"/>
          <w:sz w:val="24"/>
          <w:szCs w:val="24"/>
        </w:rPr>
        <w:t xml:space="preserve"> (similar to the Reserve Clause used in Major League Baseball</w:t>
      </w:r>
      <w:r w:rsidR="000332A6">
        <w:rPr>
          <w:rFonts w:ascii="Times New Roman" w:hAnsi="Times New Roman" w:cs="Times New Roman"/>
          <w:color w:val="000000" w:themeColor="text1"/>
          <w:sz w:val="24"/>
          <w:szCs w:val="24"/>
        </w:rPr>
        <w:t>, tying a player to his club for life</w:t>
      </w:r>
      <w:r w:rsidR="008B6D86">
        <w:rPr>
          <w:rFonts w:ascii="Times New Roman" w:hAnsi="Times New Roman" w:cs="Times New Roman"/>
          <w:color w:val="000000" w:themeColor="text1"/>
          <w:sz w:val="24"/>
          <w:szCs w:val="24"/>
        </w:rPr>
        <w:t>)</w:t>
      </w:r>
      <w:r w:rsidR="00D95859" w:rsidRPr="004722CA">
        <w:rPr>
          <w:rFonts w:ascii="Times New Roman" w:hAnsi="Times New Roman" w:cs="Times New Roman"/>
          <w:color w:val="000000" w:themeColor="text1"/>
          <w:sz w:val="24"/>
          <w:szCs w:val="24"/>
        </w:rPr>
        <w:t xml:space="preserve"> did not significantly affect where players played, even though a player could not leave the club to whom he was under contract without the team’s permission under most circumstances. </w:t>
      </w:r>
      <w:r w:rsidR="00C94205">
        <w:rPr>
          <w:rFonts w:ascii="Times New Roman" w:hAnsi="Times New Roman" w:cs="Times New Roman"/>
          <w:color w:val="000000" w:themeColor="text1"/>
          <w:sz w:val="24"/>
          <w:szCs w:val="24"/>
        </w:rPr>
        <w:t>As</w:t>
      </w:r>
      <w:r w:rsidR="00DC76A0" w:rsidRPr="004722CA">
        <w:rPr>
          <w:rFonts w:ascii="Times New Roman" w:hAnsi="Times New Roman" w:cs="Times New Roman"/>
          <w:color w:val="000000" w:themeColor="text1"/>
          <w:sz w:val="24"/>
          <w:szCs w:val="24"/>
        </w:rPr>
        <w:t xml:space="preserve"> clubs routinely sold the right to contract with a particular player to other clubs for cash, there was a robust market.</w:t>
      </w:r>
      <w:r w:rsidR="000332A6">
        <w:rPr>
          <w:rStyle w:val="FootnoteReference"/>
          <w:rFonts w:ascii="Times New Roman" w:hAnsi="Times New Roman" w:cs="Times New Roman"/>
          <w:color w:val="000000" w:themeColor="text1"/>
          <w:sz w:val="24"/>
          <w:szCs w:val="24"/>
        </w:rPr>
        <w:footnoteReference w:id="8"/>
      </w:r>
      <w:r w:rsidR="00DC76A0" w:rsidRPr="004722CA">
        <w:rPr>
          <w:rFonts w:ascii="Times New Roman" w:hAnsi="Times New Roman" w:cs="Times New Roman"/>
          <w:color w:val="000000" w:themeColor="text1"/>
          <w:sz w:val="24"/>
          <w:szCs w:val="24"/>
        </w:rPr>
        <w:t xml:space="preserve">  If </w:t>
      </w:r>
      <w:proofErr w:type="spellStart"/>
      <w:r w:rsidR="00DC76A0" w:rsidRPr="004722CA">
        <w:rPr>
          <w:rFonts w:ascii="Times New Roman" w:hAnsi="Times New Roman" w:cs="Times New Roman"/>
          <w:color w:val="000000" w:themeColor="text1"/>
          <w:sz w:val="24"/>
          <w:szCs w:val="24"/>
        </w:rPr>
        <w:t>Scunthorpe</w:t>
      </w:r>
      <w:proofErr w:type="spellEnd"/>
      <w:r w:rsidR="00DC76A0" w:rsidRPr="004722CA">
        <w:rPr>
          <w:rFonts w:ascii="Times New Roman" w:hAnsi="Times New Roman" w:cs="Times New Roman"/>
          <w:color w:val="000000" w:themeColor="text1"/>
          <w:sz w:val="24"/>
          <w:szCs w:val="24"/>
        </w:rPr>
        <w:t xml:space="preserve"> United had the right to a player’s services, and Manchester United valued the player’s services more, the latter club would pay a transfer fee to the former.  If the contract did not exist, and the player was free to accept competing bids for his services, Manchester United would pay the same amount to the player in increased salary.</w:t>
      </w:r>
    </w:p>
    <w:p w:rsidR="002B0229" w:rsidRPr="004722CA" w:rsidRDefault="002B0229" w:rsidP="004722CA">
      <w:pPr>
        <w:spacing w:line="240" w:lineRule="auto"/>
        <w:contextualSpacing/>
        <w:rPr>
          <w:rFonts w:ascii="Times New Roman" w:hAnsi="Times New Roman" w:cs="Times New Roman"/>
          <w:color w:val="000000" w:themeColor="text1"/>
          <w:sz w:val="24"/>
          <w:szCs w:val="24"/>
        </w:rPr>
      </w:pPr>
    </w:p>
    <w:p w:rsidR="002B0229" w:rsidRPr="004722CA" w:rsidRDefault="002B0229"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r w:rsidR="008E7A77" w:rsidRPr="004722CA">
        <w:rPr>
          <w:rFonts w:ascii="Times New Roman" w:hAnsi="Times New Roman" w:cs="Times New Roman"/>
          <w:color w:val="000000" w:themeColor="text1"/>
          <w:sz w:val="24"/>
          <w:szCs w:val="24"/>
        </w:rPr>
        <w:t xml:space="preserve">In some cases, the lack of information can demonstrably preclude efficient re-allocations.  One example publicized during antitrust litigation was the case of </w:t>
      </w:r>
      <w:r w:rsidR="00660AED" w:rsidRPr="004722CA">
        <w:rPr>
          <w:rFonts w:ascii="Times New Roman" w:hAnsi="Times New Roman" w:cs="Times New Roman"/>
          <w:color w:val="000000" w:themeColor="text1"/>
          <w:sz w:val="24"/>
          <w:szCs w:val="24"/>
        </w:rPr>
        <w:t>American football player Dick Gordon.</w:t>
      </w:r>
      <w:r w:rsidR="001044D0" w:rsidRPr="004722CA">
        <w:rPr>
          <w:rStyle w:val="FootnoteReference"/>
          <w:rFonts w:ascii="Times New Roman" w:hAnsi="Times New Roman" w:cs="Times New Roman"/>
          <w:color w:val="000000" w:themeColor="text1"/>
          <w:sz w:val="24"/>
          <w:szCs w:val="24"/>
        </w:rPr>
        <w:footnoteReference w:id="9"/>
      </w:r>
      <w:r w:rsidR="00660AED" w:rsidRPr="004722CA">
        <w:rPr>
          <w:rFonts w:ascii="Times New Roman" w:hAnsi="Times New Roman" w:cs="Times New Roman"/>
          <w:color w:val="000000" w:themeColor="text1"/>
          <w:sz w:val="24"/>
          <w:szCs w:val="24"/>
        </w:rPr>
        <w:t xml:space="preserve">  In 1970, Gordon led the National Football League in pass receptions.  When his contract with the Chicago Bears expired at the end of the 1971 season, he sought competing offers for his services.  None were forthcoming because of an agreement among owners to abide by the “</w:t>
      </w:r>
      <w:proofErr w:type="spellStart"/>
      <w:r w:rsidR="00660AED" w:rsidRPr="004722CA">
        <w:rPr>
          <w:rFonts w:ascii="Times New Roman" w:hAnsi="Times New Roman" w:cs="Times New Roman"/>
          <w:color w:val="000000" w:themeColor="text1"/>
          <w:sz w:val="24"/>
          <w:szCs w:val="24"/>
        </w:rPr>
        <w:t>Rozelle</w:t>
      </w:r>
      <w:proofErr w:type="spellEnd"/>
      <w:r w:rsidR="00660AED" w:rsidRPr="004722CA">
        <w:rPr>
          <w:rFonts w:ascii="Times New Roman" w:hAnsi="Times New Roman" w:cs="Times New Roman"/>
          <w:color w:val="000000" w:themeColor="text1"/>
          <w:sz w:val="24"/>
          <w:szCs w:val="24"/>
        </w:rPr>
        <w:t xml:space="preserve"> Rule” that required compensation to the Bears for losing Gordon’</w:t>
      </w:r>
      <w:r w:rsidR="00BA752C" w:rsidRPr="004722CA">
        <w:rPr>
          <w:rFonts w:ascii="Times New Roman" w:hAnsi="Times New Roman" w:cs="Times New Roman"/>
          <w:color w:val="000000" w:themeColor="text1"/>
          <w:sz w:val="24"/>
          <w:szCs w:val="24"/>
        </w:rPr>
        <w:t xml:space="preserve">s services.  </w:t>
      </w:r>
      <w:r w:rsidR="00091C2F">
        <w:rPr>
          <w:rFonts w:ascii="Times New Roman" w:hAnsi="Times New Roman" w:cs="Times New Roman"/>
          <w:color w:val="000000" w:themeColor="text1"/>
          <w:sz w:val="24"/>
          <w:szCs w:val="24"/>
        </w:rPr>
        <w:t>A</w:t>
      </w:r>
      <w:r w:rsidR="00BA752C" w:rsidRPr="004722CA">
        <w:rPr>
          <w:rFonts w:ascii="Times New Roman" w:hAnsi="Times New Roman" w:cs="Times New Roman"/>
          <w:color w:val="000000" w:themeColor="text1"/>
          <w:sz w:val="24"/>
          <w:szCs w:val="24"/>
        </w:rPr>
        <w:t>fter NFL Commissioner Pet</w:t>
      </w:r>
      <w:r w:rsidR="00366FDE" w:rsidRPr="004722CA">
        <w:rPr>
          <w:rFonts w:ascii="Times New Roman" w:hAnsi="Times New Roman" w:cs="Times New Roman"/>
          <w:color w:val="000000" w:themeColor="text1"/>
          <w:sz w:val="24"/>
          <w:szCs w:val="24"/>
        </w:rPr>
        <w:t xml:space="preserve">e </w:t>
      </w:r>
      <w:proofErr w:type="spellStart"/>
      <w:r w:rsidR="00366FDE" w:rsidRPr="004722CA">
        <w:rPr>
          <w:rFonts w:ascii="Times New Roman" w:hAnsi="Times New Roman" w:cs="Times New Roman"/>
          <w:color w:val="000000" w:themeColor="text1"/>
          <w:sz w:val="24"/>
          <w:szCs w:val="24"/>
        </w:rPr>
        <w:t>Rozelle</w:t>
      </w:r>
      <w:proofErr w:type="spellEnd"/>
      <w:r w:rsidR="00366FDE" w:rsidRPr="004722CA">
        <w:rPr>
          <w:rFonts w:ascii="Times New Roman" w:hAnsi="Times New Roman" w:cs="Times New Roman"/>
          <w:color w:val="000000" w:themeColor="text1"/>
          <w:sz w:val="24"/>
          <w:szCs w:val="24"/>
        </w:rPr>
        <w:t xml:space="preserve"> </w:t>
      </w:r>
      <w:r w:rsidR="00091C2F">
        <w:rPr>
          <w:rFonts w:ascii="Times New Roman" w:hAnsi="Times New Roman" w:cs="Times New Roman"/>
          <w:color w:val="000000" w:themeColor="text1"/>
          <w:sz w:val="24"/>
          <w:szCs w:val="24"/>
        </w:rPr>
        <w:t xml:space="preserve">intervened to </w:t>
      </w:r>
      <w:r w:rsidR="00366FDE" w:rsidRPr="004722CA">
        <w:rPr>
          <w:rFonts w:ascii="Times New Roman" w:hAnsi="Times New Roman" w:cs="Times New Roman"/>
          <w:color w:val="000000" w:themeColor="text1"/>
          <w:sz w:val="24"/>
          <w:szCs w:val="24"/>
        </w:rPr>
        <w:t>announce</w:t>
      </w:r>
      <w:r w:rsidR="00BA752C" w:rsidRPr="004722CA">
        <w:rPr>
          <w:rFonts w:ascii="Times New Roman" w:hAnsi="Times New Roman" w:cs="Times New Roman"/>
          <w:color w:val="000000" w:themeColor="text1"/>
          <w:sz w:val="24"/>
          <w:szCs w:val="24"/>
        </w:rPr>
        <w:t xml:space="preserve"> that the compensation would be set at one first round draft choice, several clubs bid on Gordon’s services and he signed with the Los Angeles Rams.</w:t>
      </w:r>
      <w:r w:rsidR="00BB3C61">
        <w:rPr>
          <w:rFonts w:ascii="Times New Roman" w:hAnsi="Times New Roman" w:cs="Times New Roman"/>
          <w:color w:val="000000" w:themeColor="text1"/>
          <w:sz w:val="24"/>
          <w:szCs w:val="24"/>
        </w:rPr>
        <w:t xml:space="preserve">  In many cases, owners do not </w:t>
      </w:r>
      <w:r w:rsidR="00BB3C61" w:rsidRPr="00BB3C61">
        <w:rPr>
          <w:rFonts w:ascii="Times New Roman" w:hAnsi="Times New Roman" w:cs="Times New Roman"/>
          <w:color w:val="000000" w:themeColor="text1"/>
          <w:sz w:val="24"/>
          <w:szCs w:val="24"/>
        </w:rPr>
        <w:t xml:space="preserve">know how to quantify the effect of change, and therefore resist it instinctively.  </w:t>
      </w:r>
    </w:p>
    <w:p w:rsidR="00BA752C" w:rsidRPr="004722CA" w:rsidRDefault="00BA752C" w:rsidP="004722CA">
      <w:pPr>
        <w:spacing w:line="240" w:lineRule="auto"/>
        <w:contextualSpacing/>
        <w:rPr>
          <w:rFonts w:ascii="Times New Roman" w:hAnsi="Times New Roman" w:cs="Times New Roman"/>
          <w:color w:val="000000" w:themeColor="text1"/>
          <w:sz w:val="24"/>
          <w:szCs w:val="24"/>
        </w:rPr>
      </w:pPr>
    </w:p>
    <w:p w:rsidR="00BA752C" w:rsidRDefault="00BA752C"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In other cases, s</w:t>
      </w:r>
      <w:r w:rsidR="002D4FDC" w:rsidRPr="004722CA">
        <w:rPr>
          <w:rFonts w:ascii="Times New Roman" w:hAnsi="Times New Roman" w:cs="Times New Roman"/>
          <w:color w:val="000000" w:themeColor="text1"/>
          <w:sz w:val="24"/>
          <w:szCs w:val="24"/>
        </w:rPr>
        <w:t xml:space="preserve">ignificant bargaining costs can result in a sports league enduring sub-optimal results for many years.  </w:t>
      </w:r>
      <w:r w:rsidR="00366FDE" w:rsidRPr="004722CA">
        <w:rPr>
          <w:rFonts w:ascii="Times New Roman" w:hAnsi="Times New Roman" w:cs="Times New Roman"/>
          <w:color w:val="000000" w:themeColor="text1"/>
          <w:sz w:val="24"/>
          <w:szCs w:val="24"/>
        </w:rPr>
        <w:t xml:space="preserve">A well-known sports </w:t>
      </w:r>
      <w:r w:rsidR="002D4FDC" w:rsidRPr="004722CA">
        <w:rPr>
          <w:rFonts w:ascii="Times New Roman" w:hAnsi="Times New Roman" w:cs="Times New Roman"/>
          <w:color w:val="000000" w:themeColor="text1"/>
          <w:sz w:val="24"/>
          <w:szCs w:val="24"/>
        </w:rPr>
        <w:t xml:space="preserve">example is the relocation of Montreal Expos baseball franchise.  Taxpayers in Montreal showed no inclination to spend public money to upgrade the stadium in which the Expos played, creating serious revenue problems that caused the team’s performance to suffer, creating serious loss of patronage.  At the same time, taxpayers in Washington, DC were eager to provide public support for a new stadium, as well as a metropolitan market capable of supporting a highly successful franchise.  </w:t>
      </w:r>
      <w:r w:rsidR="00673214" w:rsidRPr="004722CA">
        <w:rPr>
          <w:rFonts w:ascii="Times New Roman" w:hAnsi="Times New Roman" w:cs="Times New Roman"/>
          <w:color w:val="000000" w:themeColor="text1"/>
          <w:sz w:val="24"/>
          <w:szCs w:val="24"/>
        </w:rPr>
        <w:t xml:space="preserve"> While </w:t>
      </w:r>
      <w:r w:rsidR="00091C2F">
        <w:rPr>
          <w:rFonts w:ascii="Times New Roman" w:hAnsi="Times New Roman" w:cs="Times New Roman"/>
          <w:color w:val="000000" w:themeColor="text1"/>
          <w:sz w:val="24"/>
          <w:szCs w:val="24"/>
        </w:rPr>
        <w:t xml:space="preserve">relocating </w:t>
      </w:r>
      <w:r w:rsidR="00673214" w:rsidRPr="004722CA">
        <w:rPr>
          <w:rFonts w:ascii="Times New Roman" w:hAnsi="Times New Roman" w:cs="Times New Roman"/>
          <w:color w:val="000000" w:themeColor="text1"/>
          <w:sz w:val="24"/>
          <w:szCs w:val="24"/>
        </w:rPr>
        <w:t xml:space="preserve">from Montreal to Washington would clearly be a profitable move for the club, it had potential adverse effects on the nearby Baltimore Orioles.  Orioles owner Peter </w:t>
      </w:r>
      <w:proofErr w:type="spellStart"/>
      <w:r w:rsidR="00673214" w:rsidRPr="004722CA">
        <w:rPr>
          <w:rFonts w:ascii="Times New Roman" w:hAnsi="Times New Roman" w:cs="Times New Roman"/>
          <w:color w:val="000000" w:themeColor="text1"/>
          <w:sz w:val="24"/>
          <w:szCs w:val="24"/>
        </w:rPr>
        <w:t>Angelos</w:t>
      </w:r>
      <w:proofErr w:type="spellEnd"/>
      <w:r w:rsidR="00673214" w:rsidRPr="004722CA">
        <w:rPr>
          <w:rFonts w:ascii="Times New Roman" w:hAnsi="Times New Roman" w:cs="Times New Roman"/>
          <w:color w:val="000000" w:themeColor="text1"/>
          <w:sz w:val="24"/>
          <w:szCs w:val="24"/>
        </w:rPr>
        <w:t xml:space="preserve"> engaged in protracted negotiations (enhanced by his credible threat to undertake costly litigation based on his career as a famous trial lawyer) before </w:t>
      </w:r>
      <w:r w:rsidR="005A1525">
        <w:rPr>
          <w:rFonts w:ascii="Times New Roman" w:hAnsi="Times New Roman" w:cs="Times New Roman"/>
          <w:color w:val="000000" w:themeColor="text1"/>
          <w:sz w:val="24"/>
          <w:szCs w:val="24"/>
        </w:rPr>
        <w:t xml:space="preserve">the parties agreed to </w:t>
      </w:r>
      <w:r w:rsidR="00673214" w:rsidRPr="004722CA">
        <w:rPr>
          <w:rFonts w:ascii="Times New Roman" w:hAnsi="Times New Roman" w:cs="Times New Roman"/>
          <w:color w:val="000000" w:themeColor="text1"/>
          <w:sz w:val="24"/>
          <w:szCs w:val="24"/>
        </w:rPr>
        <w:t xml:space="preserve">an enormously </w:t>
      </w:r>
      <w:r w:rsidR="005A1525">
        <w:rPr>
          <w:rFonts w:ascii="Times New Roman" w:hAnsi="Times New Roman" w:cs="Times New Roman"/>
          <w:color w:val="000000" w:themeColor="text1"/>
          <w:sz w:val="24"/>
          <w:szCs w:val="24"/>
        </w:rPr>
        <w:t xml:space="preserve">complex </w:t>
      </w:r>
      <w:r w:rsidR="00673214" w:rsidRPr="004722CA">
        <w:rPr>
          <w:rFonts w:ascii="Times New Roman" w:hAnsi="Times New Roman" w:cs="Times New Roman"/>
          <w:color w:val="000000" w:themeColor="text1"/>
          <w:sz w:val="24"/>
          <w:szCs w:val="24"/>
        </w:rPr>
        <w:t>compensation scheme</w:t>
      </w:r>
      <w:r w:rsidR="005A1525">
        <w:rPr>
          <w:rFonts w:ascii="Times New Roman" w:hAnsi="Times New Roman" w:cs="Times New Roman"/>
          <w:color w:val="000000" w:themeColor="text1"/>
          <w:sz w:val="24"/>
          <w:szCs w:val="24"/>
        </w:rPr>
        <w:t>.</w:t>
      </w:r>
    </w:p>
    <w:p w:rsidR="005A1525" w:rsidRPr="004722CA" w:rsidRDefault="005A1525" w:rsidP="004722CA">
      <w:pPr>
        <w:spacing w:line="240" w:lineRule="auto"/>
        <w:contextualSpacing/>
        <w:rPr>
          <w:rFonts w:ascii="Times New Roman" w:hAnsi="Times New Roman" w:cs="Times New Roman"/>
          <w:color w:val="000000" w:themeColor="text1"/>
          <w:sz w:val="24"/>
          <w:szCs w:val="24"/>
        </w:rPr>
      </w:pPr>
    </w:p>
    <w:p w:rsidR="00BA12BC" w:rsidRDefault="00366FDE" w:rsidP="004722CA">
      <w:pPr>
        <w:spacing w:line="240" w:lineRule="auto"/>
        <w:contextualSpacing/>
        <w:jc w:val="center"/>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3</w:t>
      </w:r>
    </w:p>
    <w:p w:rsidR="005A1525" w:rsidRPr="004722CA" w:rsidRDefault="005A1525" w:rsidP="004722CA">
      <w:pPr>
        <w:spacing w:line="240" w:lineRule="auto"/>
        <w:contextualSpacing/>
        <w:jc w:val="center"/>
        <w:rPr>
          <w:rFonts w:ascii="Times New Roman" w:hAnsi="Times New Roman" w:cs="Times New Roman"/>
          <w:color w:val="000000" w:themeColor="text1"/>
          <w:sz w:val="24"/>
          <w:szCs w:val="24"/>
        </w:rPr>
      </w:pPr>
    </w:p>
    <w:p w:rsidR="00BA12BC" w:rsidRPr="004722CA" w:rsidRDefault="00BA12BC"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proofErr w:type="spellStart"/>
      <w:r w:rsidR="0050391B" w:rsidRPr="004722CA">
        <w:rPr>
          <w:rFonts w:ascii="Times New Roman" w:hAnsi="Times New Roman" w:cs="Times New Roman"/>
          <w:color w:val="000000" w:themeColor="text1"/>
          <w:sz w:val="24"/>
          <w:szCs w:val="24"/>
        </w:rPr>
        <w:t>Trebilcock</w:t>
      </w:r>
      <w:proofErr w:type="spellEnd"/>
      <w:r w:rsidR="0050391B" w:rsidRPr="004722CA">
        <w:rPr>
          <w:rFonts w:ascii="Times New Roman" w:hAnsi="Times New Roman" w:cs="Times New Roman"/>
          <w:color w:val="000000" w:themeColor="text1"/>
          <w:sz w:val="24"/>
          <w:szCs w:val="24"/>
        </w:rPr>
        <w:t xml:space="preserve"> observes that virtually no major changes in life are Pareto optimal</w:t>
      </w:r>
      <w:r w:rsidR="00442B88" w:rsidRPr="004722CA">
        <w:rPr>
          <w:rFonts w:ascii="Times New Roman" w:hAnsi="Times New Roman" w:cs="Times New Roman"/>
          <w:color w:val="000000" w:themeColor="text1"/>
          <w:sz w:val="24"/>
          <w:szCs w:val="24"/>
        </w:rPr>
        <w:t xml:space="preserve"> (p.1)</w:t>
      </w:r>
      <w:r w:rsidR="0050391B" w:rsidRPr="004722CA">
        <w:rPr>
          <w:rFonts w:ascii="Times New Roman" w:hAnsi="Times New Roman" w:cs="Times New Roman"/>
          <w:color w:val="000000" w:themeColor="text1"/>
          <w:sz w:val="24"/>
          <w:szCs w:val="24"/>
        </w:rPr>
        <w:t>, and one of the challenges in dealing with losers is the behavioral economics insight that we tend to overestimate losses from what we already have</w:t>
      </w:r>
      <w:r w:rsidR="00442B88" w:rsidRPr="004722CA">
        <w:rPr>
          <w:rFonts w:ascii="Times New Roman" w:hAnsi="Times New Roman" w:cs="Times New Roman"/>
          <w:color w:val="000000" w:themeColor="text1"/>
          <w:sz w:val="24"/>
          <w:szCs w:val="24"/>
        </w:rPr>
        <w:t xml:space="preserve"> (p.22)</w:t>
      </w:r>
      <w:r w:rsidR="0050391B" w:rsidRPr="004722CA">
        <w:rPr>
          <w:rFonts w:ascii="Times New Roman" w:hAnsi="Times New Roman" w:cs="Times New Roman"/>
          <w:color w:val="000000" w:themeColor="text1"/>
          <w:sz w:val="24"/>
          <w:szCs w:val="24"/>
        </w:rPr>
        <w:t>.  This is particular</w:t>
      </w:r>
      <w:r w:rsidR="00442B88" w:rsidRPr="004722CA">
        <w:rPr>
          <w:rFonts w:ascii="Times New Roman" w:hAnsi="Times New Roman" w:cs="Times New Roman"/>
          <w:color w:val="000000" w:themeColor="text1"/>
          <w:sz w:val="24"/>
          <w:szCs w:val="24"/>
        </w:rPr>
        <w:t>ly</w:t>
      </w:r>
      <w:r w:rsidR="0050391B" w:rsidRPr="004722CA">
        <w:rPr>
          <w:rFonts w:ascii="Times New Roman" w:hAnsi="Times New Roman" w:cs="Times New Roman"/>
          <w:color w:val="000000" w:themeColor="text1"/>
          <w:sz w:val="24"/>
          <w:szCs w:val="24"/>
        </w:rPr>
        <w:t xml:space="preserve"> true in sports.  Because </w:t>
      </w:r>
      <w:r w:rsidR="00E42FF4" w:rsidRPr="004722CA">
        <w:rPr>
          <w:rFonts w:ascii="Times New Roman" w:hAnsi="Times New Roman" w:cs="Times New Roman"/>
          <w:color w:val="000000" w:themeColor="text1"/>
          <w:sz w:val="24"/>
          <w:szCs w:val="24"/>
        </w:rPr>
        <w:t>on-field success is so important to both the economic and non-economic motivations of club owners, the zero-sum aspect of competitive sports exacerbates this problem.  Club executives object to innovative changes not only when their own club is made worse by the specific change, but even when the innovation is likely to improve the club’s fortunes, if they perceive that a rival club will improve even more.</w:t>
      </w:r>
      <w:r w:rsidR="00EB4137" w:rsidRPr="004722CA">
        <w:rPr>
          <w:rFonts w:ascii="Times New Roman" w:hAnsi="Times New Roman" w:cs="Times New Roman"/>
          <w:color w:val="000000" w:themeColor="text1"/>
          <w:sz w:val="24"/>
          <w:szCs w:val="24"/>
        </w:rPr>
        <w:t xml:space="preserve">  </w:t>
      </w:r>
    </w:p>
    <w:p w:rsidR="00483DCF" w:rsidRPr="004722CA" w:rsidRDefault="00483DCF" w:rsidP="004722CA">
      <w:pPr>
        <w:spacing w:line="240" w:lineRule="auto"/>
        <w:contextualSpacing/>
        <w:rPr>
          <w:rFonts w:ascii="Times New Roman" w:hAnsi="Times New Roman" w:cs="Times New Roman"/>
          <w:color w:val="000000" w:themeColor="text1"/>
          <w:sz w:val="24"/>
          <w:szCs w:val="24"/>
        </w:rPr>
      </w:pPr>
    </w:p>
    <w:p w:rsidR="00483DCF" w:rsidRPr="004722CA" w:rsidRDefault="00483DCF"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Although the public choice theory literature about these problems is often pessimistic and cynical, </w:t>
      </w:r>
      <w:proofErr w:type="spellStart"/>
      <w:r w:rsidRPr="004722CA">
        <w:rPr>
          <w:rFonts w:ascii="Times New Roman" w:hAnsi="Times New Roman" w:cs="Times New Roman"/>
          <w:color w:val="000000" w:themeColor="text1"/>
          <w:sz w:val="24"/>
          <w:szCs w:val="24"/>
        </w:rPr>
        <w:t>Trebilcock</w:t>
      </w:r>
      <w:proofErr w:type="spellEnd"/>
      <w:r w:rsidRPr="004722CA">
        <w:rPr>
          <w:rFonts w:ascii="Times New Roman" w:hAnsi="Times New Roman" w:cs="Times New Roman"/>
          <w:color w:val="000000" w:themeColor="text1"/>
          <w:sz w:val="24"/>
          <w:szCs w:val="24"/>
        </w:rPr>
        <w:t xml:space="preserve"> is more upbeat, particularly focusing on the need for leadership and expertise.  </w:t>
      </w:r>
      <w:r w:rsidR="004A3D86" w:rsidRPr="004722CA">
        <w:rPr>
          <w:rFonts w:ascii="Times New Roman" w:hAnsi="Times New Roman" w:cs="Times New Roman"/>
          <w:color w:val="000000" w:themeColor="text1"/>
          <w:sz w:val="24"/>
          <w:szCs w:val="24"/>
        </w:rPr>
        <w:t xml:space="preserve">Applying his insights to private multi-party agreements </w:t>
      </w:r>
      <w:r w:rsidR="00015F32">
        <w:rPr>
          <w:rFonts w:ascii="Times New Roman" w:hAnsi="Times New Roman" w:cs="Times New Roman"/>
          <w:color w:val="000000" w:themeColor="text1"/>
          <w:sz w:val="24"/>
          <w:szCs w:val="24"/>
        </w:rPr>
        <w:t>containing veto rights</w:t>
      </w:r>
      <w:r w:rsidR="00DB4CE5" w:rsidRPr="004722CA">
        <w:rPr>
          <w:rFonts w:ascii="Times New Roman" w:hAnsi="Times New Roman" w:cs="Times New Roman"/>
          <w:color w:val="000000" w:themeColor="text1"/>
          <w:sz w:val="24"/>
          <w:szCs w:val="24"/>
        </w:rPr>
        <w:t xml:space="preserve"> (brackets are my application, not his)</w:t>
      </w:r>
      <w:r w:rsidR="004A3D86" w:rsidRPr="004722CA">
        <w:rPr>
          <w:rFonts w:ascii="Times New Roman" w:hAnsi="Times New Roman" w:cs="Times New Roman"/>
          <w:color w:val="000000" w:themeColor="text1"/>
          <w:sz w:val="24"/>
          <w:szCs w:val="24"/>
        </w:rPr>
        <w:t xml:space="preserve">, his “nuanced view” </w:t>
      </w:r>
      <w:r w:rsidR="00757CB6" w:rsidRPr="004722CA">
        <w:rPr>
          <w:rFonts w:ascii="Times New Roman" w:hAnsi="Times New Roman" w:cs="Times New Roman"/>
          <w:color w:val="000000" w:themeColor="text1"/>
          <w:sz w:val="24"/>
          <w:szCs w:val="24"/>
        </w:rPr>
        <w:t xml:space="preserve">(p. 151) </w:t>
      </w:r>
      <w:r w:rsidR="004A3D86" w:rsidRPr="004722CA">
        <w:rPr>
          <w:rFonts w:ascii="Times New Roman" w:hAnsi="Times New Roman" w:cs="Times New Roman"/>
          <w:color w:val="000000" w:themeColor="text1"/>
          <w:sz w:val="24"/>
          <w:szCs w:val="24"/>
        </w:rPr>
        <w:t>suggests that “</w:t>
      </w:r>
      <w:r w:rsidR="00DB4CE5" w:rsidRPr="004722CA">
        <w:rPr>
          <w:rFonts w:ascii="Times New Roman" w:hAnsi="Times New Roman" w:cs="Times New Roman"/>
          <w:color w:val="000000" w:themeColor="text1"/>
          <w:sz w:val="24"/>
          <w:szCs w:val="24"/>
        </w:rPr>
        <w:t>[business] leaders with a sensitivity to deep-seated cultural beliefs and historical development as well as an understanding of the currents and cadences of [business] discourse</w:t>
      </w:r>
      <w:r w:rsidR="00757CB6" w:rsidRPr="004722CA">
        <w:rPr>
          <w:rFonts w:ascii="Times New Roman" w:hAnsi="Times New Roman" w:cs="Times New Roman"/>
          <w:color w:val="000000" w:themeColor="text1"/>
          <w:sz w:val="24"/>
          <w:szCs w:val="24"/>
        </w:rPr>
        <w:t xml:space="preserve"> and debates are often able to craft policies that move a generally [profitable] reform agenda forward.”</w:t>
      </w:r>
    </w:p>
    <w:p w:rsidR="00757CB6" w:rsidRPr="004722CA" w:rsidRDefault="00757CB6" w:rsidP="004722CA">
      <w:pPr>
        <w:spacing w:line="240" w:lineRule="auto"/>
        <w:contextualSpacing/>
        <w:rPr>
          <w:rFonts w:ascii="Times New Roman" w:hAnsi="Times New Roman" w:cs="Times New Roman"/>
          <w:color w:val="000000" w:themeColor="text1"/>
          <w:sz w:val="24"/>
          <w:szCs w:val="24"/>
        </w:rPr>
      </w:pPr>
    </w:p>
    <w:p w:rsidR="00757CB6" w:rsidRPr="004722CA" w:rsidRDefault="00757CB6"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lastRenderedPageBreak/>
        <w:tab/>
        <w:t>His key practical insight is the need for innovation advocates to properly f</w:t>
      </w:r>
      <w:r w:rsidR="00DF2DF0" w:rsidRPr="004722CA">
        <w:rPr>
          <w:rFonts w:ascii="Times New Roman" w:hAnsi="Times New Roman" w:cs="Times New Roman"/>
          <w:color w:val="000000" w:themeColor="text1"/>
          <w:sz w:val="24"/>
          <w:szCs w:val="24"/>
        </w:rPr>
        <w:t>rame the issue for stakeholders (p.26):</w:t>
      </w:r>
    </w:p>
    <w:p w:rsidR="00DF2DF0" w:rsidRPr="004722CA" w:rsidRDefault="00DF2DF0" w:rsidP="004722CA">
      <w:pPr>
        <w:spacing w:line="240" w:lineRule="auto"/>
        <w:contextualSpacing/>
        <w:rPr>
          <w:rFonts w:ascii="Times New Roman" w:hAnsi="Times New Roman" w:cs="Times New Roman"/>
          <w:color w:val="000000" w:themeColor="text1"/>
          <w:sz w:val="24"/>
          <w:szCs w:val="24"/>
        </w:rPr>
      </w:pPr>
    </w:p>
    <w:p w:rsidR="00DF2DF0" w:rsidRPr="004722CA" w:rsidRDefault="00DF2DF0" w:rsidP="004722CA">
      <w:pPr>
        <w:spacing w:line="240" w:lineRule="auto"/>
        <w:ind w:left="288" w:right="288"/>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Because individuals’ normative values, such as n</w:t>
      </w:r>
      <w:r w:rsidR="00D1380F">
        <w:rPr>
          <w:rFonts w:ascii="Times New Roman" w:hAnsi="Times New Roman" w:cs="Times New Roman"/>
          <w:color w:val="000000" w:themeColor="text1"/>
          <w:sz w:val="24"/>
          <w:szCs w:val="24"/>
        </w:rPr>
        <w:t>o</w:t>
      </w:r>
      <w:r w:rsidRPr="004722CA">
        <w:rPr>
          <w:rFonts w:ascii="Times New Roman" w:hAnsi="Times New Roman" w:cs="Times New Roman"/>
          <w:color w:val="000000" w:themeColor="text1"/>
          <w:sz w:val="24"/>
          <w:szCs w:val="24"/>
        </w:rPr>
        <w:t>tions of fairness and justice, are conceived of as general principles and may often be in competition with one another, the way in which those values are manifested in assessments of the fairness of policy proposals and the justice of (non) compensation or (non) mitigation will vary based on the way in which they are framed.</w:t>
      </w:r>
    </w:p>
    <w:p w:rsidR="00DF2DF0" w:rsidRPr="004722CA" w:rsidRDefault="00DF2DF0" w:rsidP="004722CA">
      <w:pPr>
        <w:spacing w:line="240" w:lineRule="auto"/>
        <w:contextualSpacing/>
        <w:rPr>
          <w:rFonts w:ascii="Times New Roman" w:hAnsi="Times New Roman" w:cs="Times New Roman"/>
          <w:color w:val="000000" w:themeColor="text1"/>
          <w:sz w:val="24"/>
          <w:szCs w:val="24"/>
        </w:rPr>
      </w:pPr>
    </w:p>
    <w:p w:rsidR="00646D46" w:rsidRDefault="00646D46" w:rsidP="004722CA">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where lawyers and strategic consultants can add value: by devising ways to frame the issue</w:t>
      </w:r>
      <w:r w:rsidR="008328E3">
        <w:rPr>
          <w:rFonts w:ascii="Times New Roman" w:hAnsi="Times New Roman" w:cs="Times New Roman"/>
          <w:color w:val="000000" w:themeColor="text1"/>
          <w:sz w:val="24"/>
          <w:szCs w:val="24"/>
        </w:rPr>
        <w:t xml:space="preserve"> for stakeholders.</w:t>
      </w:r>
      <w:r w:rsidR="00E01151" w:rsidRPr="004722CA">
        <w:rPr>
          <w:rFonts w:ascii="Times New Roman" w:hAnsi="Times New Roman" w:cs="Times New Roman"/>
          <w:color w:val="000000" w:themeColor="text1"/>
          <w:sz w:val="24"/>
          <w:szCs w:val="24"/>
        </w:rPr>
        <w:tab/>
      </w:r>
    </w:p>
    <w:p w:rsidR="00646D46" w:rsidRDefault="00646D46" w:rsidP="004722CA">
      <w:pPr>
        <w:spacing w:line="240" w:lineRule="auto"/>
        <w:contextualSpacing/>
        <w:rPr>
          <w:rFonts w:ascii="Times New Roman" w:hAnsi="Times New Roman" w:cs="Times New Roman"/>
          <w:color w:val="000000" w:themeColor="text1"/>
          <w:sz w:val="24"/>
          <w:szCs w:val="24"/>
        </w:rPr>
      </w:pPr>
    </w:p>
    <w:p w:rsidR="00E01151" w:rsidRPr="004722CA" w:rsidRDefault="00D032A7" w:rsidP="008328E3">
      <w:pPr>
        <w:spacing w:line="240" w:lineRule="auto"/>
        <w:ind w:firstLine="720"/>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Often, proposed policy changes will have uncertain effects on stakeholders.  Their evaluation of the direction and magnitude of effects is critical when they have a veto over implementation.  In this regard, </w:t>
      </w:r>
      <w:proofErr w:type="spellStart"/>
      <w:r w:rsidRPr="004722CA">
        <w:rPr>
          <w:rFonts w:ascii="Times New Roman" w:hAnsi="Times New Roman" w:cs="Times New Roman"/>
          <w:color w:val="000000" w:themeColor="text1"/>
          <w:sz w:val="24"/>
          <w:szCs w:val="24"/>
        </w:rPr>
        <w:t>Trebilcock</w:t>
      </w:r>
      <w:proofErr w:type="spellEnd"/>
      <w:r w:rsidRPr="004722CA">
        <w:rPr>
          <w:rFonts w:ascii="Times New Roman" w:hAnsi="Times New Roman" w:cs="Times New Roman"/>
          <w:color w:val="000000" w:themeColor="text1"/>
          <w:sz w:val="24"/>
          <w:szCs w:val="24"/>
        </w:rPr>
        <w:t xml:space="preserve"> observes </w:t>
      </w:r>
      <w:r w:rsidR="00122A56" w:rsidRPr="004722CA">
        <w:rPr>
          <w:rFonts w:ascii="Times New Roman" w:hAnsi="Times New Roman" w:cs="Times New Roman"/>
          <w:color w:val="000000" w:themeColor="text1"/>
          <w:sz w:val="24"/>
          <w:szCs w:val="24"/>
        </w:rPr>
        <w:t xml:space="preserve">(p.22) </w:t>
      </w:r>
      <w:r w:rsidRPr="004722CA">
        <w:rPr>
          <w:rFonts w:ascii="Times New Roman" w:hAnsi="Times New Roman" w:cs="Times New Roman"/>
          <w:color w:val="000000" w:themeColor="text1"/>
          <w:sz w:val="24"/>
          <w:szCs w:val="24"/>
        </w:rPr>
        <w:t>from the psychology literature the “availability heuristic” that individuals tend “to base their estimates of probab</w:t>
      </w:r>
      <w:r w:rsidR="006A0B7C" w:rsidRPr="004722CA">
        <w:rPr>
          <w:rFonts w:ascii="Times New Roman" w:hAnsi="Times New Roman" w:cs="Times New Roman"/>
          <w:color w:val="000000" w:themeColor="text1"/>
          <w:sz w:val="24"/>
          <w:szCs w:val="24"/>
        </w:rPr>
        <w:t>ility and importance on particularly salient information they can readily call to mind (</w:t>
      </w:r>
      <w:r w:rsidR="00E820AA">
        <w:rPr>
          <w:rFonts w:ascii="Times New Roman" w:hAnsi="Times New Roman" w:cs="Times New Roman"/>
          <w:color w:val="000000" w:themeColor="text1"/>
          <w:sz w:val="24"/>
          <w:szCs w:val="24"/>
        </w:rPr>
        <w:t>often</w:t>
      </w:r>
      <w:r w:rsidR="00E820AA" w:rsidRPr="004722CA">
        <w:rPr>
          <w:rFonts w:ascii="Times New Roman" w:hAnsi="Times New Roman" w:cs="Times New Roman"/>
          <w:color w:val="000000" w:themeColor="text1"/>
          <w:sz w:val="24"/>
          <w:szCs w:val="24"/>
        </w:rPr>
        <w:t xml:space="preserve"> </w:t>
      </w:r>
      <w:r w:rsidR="006A0B7C" w:rsidRPr="004722CA">
        <w:rPr>
          <w:rFonts w:ascii="Times New Roman" w:hAnsi="Times New Roman" w:cs="Times New Roman"/>
          <w:color w:val="000000" w:themeColor="text1"/>
          <w:sz w:val="24"/>
          <w:szCs w:val="24"/>
        </w:rPr>
        <w:t xml:space="preserve">because of </w:t>
      </w:r>
      <w:r w:rsidR="00E820AA">
        <w:rPr>
          <w:rFonts w:ascii="Times New Roman" w:hAnsi="Times New Roman" w:cs="Times New Roman"/>
          <w:color w:val="000000" w:themeColor="text1"/>
          <w:sz w:val="24"/>
          <w:szCs w:val="24"/>
        </w:rPr>
        <w:t xml:space="preserve">historic </w:t>
      </w:r>
      <w:r w:rsidR="006A0B7C" w:rsidRPr="004722CA">
        <w:rPr>
          <w:rFonts w:ascii="Times New Roman" w:hAnsi="Times New Roman" w:cs="Times New Roman"/>
          <w:color w:val="000000" w:themeColor="text1"/>
          <w:sz w:val="24"/>
          <w:szCs w:val="24"/>
        </w:rPr>
        <w:t>personal experiences).  The problem with this proclivity is that memorable events are often unrepresentative.  Relatedly, individuals also tend to improperly weigh new information.”</w:t>
      </w:r>
      <w:r w:rsidR="00122A56" w:rsidRPr="004722CA">
        <w:rPr>
          <w:rFonts w:ascii="Times New Roman" w:hAnsi="Times New Roman" w:cs="Times New Roman"/>
          <w:color w:val="000000" w:themeColor="text1"/>
          <w:sz w:val="24"/>
          <w:szCs w:val="24"/>
        </w:rPr>
        <w:t xml:space="preserve">  All this suggests the need for careful advocacy and leadership.  (A well-known example of success in addressing this particular concern is the famous patience and marathon phone-call leadership style of former MLB Commissioner Bud Selig.)</w:t>
      </w:r>
      <w:r w:rsidR="00E820AA">
        <w:rPr>
          <w:rFonts w:ascii="Times New Roman" w:hAnsi="Times New Roman" w:cs="Times New Roman"/>
          <w:color w:val="000000" w:themeColor="text1"/>
          <w:sz w:val="24"/>
          <w:szCs w:val="24"/>
        </w:rPr>
        <w:t xml:space="preserve"> </w:t>
      </w:r>
    </w:p>
    <w:p w:rsidR="00B63B3B" w:rsidRPr="004722CA" w:rsidRDefault="00B63B3B" w:rsidP="004722CA">
      <w:pPr>
        <w:spacing w:line="240" w:lineRule="auto"/>
        <w:contextualSpacing/>
        <w:rPr>
          <w:rFonts w:ascii="Times New Roman" w:hAnsi="Times New Roman" w:cs="Times New Roman"/>
          <w:color w:val="000000" w:themeColor="text1"/>
          <w:sz w:val="24"/>
          <w:szCs w:val="24"/>
        </w:rPr>
      </w:pPr>
    </w:p>
    <w:p w:rsidR="005A51D9" w:rsidRPr="004722CA" w:rsidRDefault="005A51D9"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Another key insight for those who seek to frame issues comes from experimental research that suggests that “individuals are willing to make personal sacrifices in order to punish what they believe </w:t>
      </w:r>
      <w:r w:rsidR="000178BD" w:rsidRPr="004722CA">
        <w:rPr>
          <w:rFonts w:ascii="Times New Roman" w:hAnsi="Times New Roman" w:cs="Times New Roman"/>
          <w:color w:val="000000" w:themeColor="text1"/>
          <w:sz w:val="24"/>
          <w:szCs w:val="24"/>
        </w:rPr>
        <w:t xml:space="preserve">to be unfair or unjust behavior (p.23).”  In private settings, this insight might be useful in persuading stakeholders to forego compensation, but can also be used strategically by those adversely affected by innovation to </w:t>
      </w:r>
      <w:r w:rsidR="00E63147" w:rsidRPr="004722CA">
        <w:rPr>
          <w:rFonts w:ascii="Times New Roman" w:hAnsi="Times New Roman" w:cs="Times New Roman"/>
          <w:color w:val="000000" w:themeColor="text1"/>
          <w:sz w:val="24"/>
          <w:szCs w:val="24"/>
        </w:rPr>
        <w:t xml:space="preserve">solicit others to join them in their opposition.  </w:t>
      </w:r>
      <w:r w:rsidR="003C12A7" w:rsidRPr="004722CA">
        <w:rPr>
          <w:rFonts w:ascii="Times New Roman" w:hAnsi="Times New Roman" w:cs="Times New Roman"/>
          <w:color w:val="000000" w:themeColor="text1"/>
          <w:sz w:val="24"/>
          <w:szCs w:val="24"/>
        </w:rPr>
        <w:t xml:space="preserve">This is particularly true because of another insight about group dynamics that </w:t>
      </w:r>
      <w:proofErr w:type="spellStart"/>
      <w:r w:rsidR="003C12A7" w:rsidRPr="004722CA">
        <w:rPr>
          <w:rFonts w:ascii="Times New Roman" w:hAnsi="Times New Roman" w:cs="Times New Roman"/>
          <w:color w:val="000000" w:themeColor="text1"/>
          <w:sz w:val="24"/>
          <w:szCs w:val="24"/>
        </w:rPr>
        <w:t>Trebilcock</w:t>
      </w:r>
      <w:proofErr w:type="spellEnd"/>
      <w:r w:rsidR="003C12A7" w:rsidRPr="004722CA">
        <w:rPr>
          <w:rFonts w:ascii="Times New Roman" w:hAnsi="Times New Roman" w:cs="Times New Roman"/>
          <w:color w:val="000000" w:themeColor="text1"/>
          <w:sz w:val="24"/>
          <w:szCs w:val="24"/>
        </w:rPr>
        <w:t xml:space="preserve"> notes (p.23): “when people find </w:t>
      </w:r>
      <w:r w:rsidR="006B4DA7" w:rsidRPr="004722CA">
        <w:rPr>
          <w:rFonts w:ascii="Times New Roman" w:hAnsi="Times New Roman" w:cs="Times New Roman"/>
          <w:color w:val="000000" w:themeColor="text1"/>
          <w:sz w:val="24"/>
          <w:szCs w:val="24"/>
        </w:rPr>
        <w:t>themselves in groups of like-mi</w:t>
      </w:r>
      <w:r w:rsidR="003C12A7" w:rsidRPr="004722CA">
        <w:rPr>
          <w:rFonts w:ascii="Times New Roman" w:hAnsi="Times New Roman" w:cs="Times New Roman"/>
          <w:color w:val="000000" w:themeColor="text1"/>
          <w:sz w:val="24"/>
          <w:szCs w:val="24"/>
        </w:rPr>
        <w:t>nded people who perhaps share a m</w:t>
      </w:r>
      <w:r w:rsidR="006B4DA7" w:rsidRPr="004722CA">
        <w:rPr>
          <w:rFonts w:ascii="Times New Roman" w:hAnsi="Times New Roman" w:cs="Times New Roman"/>
          <w:color w:val="000000" w:themeColor="text1"/>
          <w:sz w:val="24"/>
          <w:szCs w:val="24"/>
        </w:rPr>
        <w:t>o</w:t>
      </w:r>
      <w:r w:rsidR="003C12A7" w:rsidRPr="004722CA">
        <w:rPr>
          <w:rFonts w:ascii="Times New Roman" w:hAnsi="Times New Roman" w:cs="Times New Roman"/>
          <w:color w:val="000000" w:themeColor="text1"/>
          <w:sz w:val="24"/>
          <w:szCs w:val="24"/>
        </w:rPr>
        <w:t xml:space="preserve">derate predisposition to a </w:t>
      </w:r>
      <w:r w:rsidR="006B4DA7" w:rsidRPr="004722CA">
        <w:rPr>
          <w:rFonts w:ascii="Times New Roman" w:hAnsi="Times New Roman" w:cs="Times New Roman"/>
          <w:color w:val="000000" w:themeColor="text1"/>
          <w:sz w:val="24"/>
          <w:szCs w:val="24"/>
        </w:rPr>
        <w:t>part</w:t>
      </w:r>
      <w:r w:rsidR="003C12A7" w:rsidRPr="004722CA">
        <w:rPr>
          <w:rFonts w:ascii="Times New Roman" w:hAnsi="Times New Roman" w:cs="Times New Roman"/>
          <w:color w:val="000000" w:themeColor="text1"/>
          <w:sz w:val="24"/>
          <w:szCs w:val="24"/>
        </w:rPr>
        <w:t>icular view of an issue, they are likely to move to more extreme versions of this view through gr</w:t>
      </w:r>
      <w:r w:rsidR="006B4DA7" w:rsidRPr="004722CA">
        <w:rPr>
          <w:rFonts w:ascii="Times New Roman" w:hAnsi="Times New Roman" w:cs="Times New Roman"/>
          <w:color w:val="000000" w:themeColor="text1"/>
          <w:sz w:val="24"/>
          <w:szCs w:val="24"/>
        </w:rPr>
        <w:t>o</w:t>
      </w:r>
      <w:r w:rsidR="003C12A7" w:rsidRPr="004722CA">
        <w:rPr>
          <w:rFonts w:ascii="Times New Roman" w:hAnsi="Times New Roman" w:cs="Times New Roman"/>
          <w:color w:val="000000" w:themeColor="text1"/>
          <w:sz w:val="24"/>
          <w:szCs w:val="24"/>
        </w:rPr>
        <w:t>up interactions and reinforcement...”</w:t>
      </w:r>
      <w:r w:rsidR="006B4DA7" w:rsidRPr="004722CA">
        <w:rPr>
          <w:rFonts w:ascii="Times New Roman" w:hAnsi="Times New Roman" w:cs="Times New Roman"/>
          <w:color w:val="000000" w:themeColor="text1"/>
          <w:sz w:val="24"/>
          <w:szCs w:val="24"/>
        </w:rPr>
        <w:t xml:space="preserve">  Sports labor negotiations might be useful illustrations of these phenomena working in tandem: not only do collective bargains involve significant trade-offs between labor and management, they involve </w:t>
      </w:r>
      <w:r w:rsidR="00337FED" w:rsidRPr="004722CA">
        <w:rPr>
          <w:rFonts w:ascii="Times New Roman" w:hAnsi="Times New Roman" w:cs="Times New Roman"/>
          <w:color w:val="000000" w:themeColor="text1"/>
          <w:sz w:val="24"/>
          <w:szCs w:val="24"/>
        </w:rPr>
        <w:t>trade-offs within labor and management as well.  Agreements are inhibited by the ability of those who perceive they are unjustly victimized (particularly by demands from the other side of the table) can mobilize allies to harden positions.</w:t>
      </w:r>
    </w:p>
    <w:p w:rsidR="00A77380" w:rsidRPr="004722CA" w:rsidRDefault="00A77380" w:rsidP="004722CA">
      <w:pPr>
        <w:spacing w:line="240" w:lineRule="auto"/>
        <w:contextualSpacing/>
        <w:rPr>
          <w:rFonts w:ascii="Times New Roman" w:hAnsi="Times New Roman" w:cs="Times New Roman"/>
          <w:color w:val="000000" w:themeColor="text1"/>
          <w:sz w:val="24"/>
          <w:szCs w:val="24"/>
        </w:rPr>
      </w:pPr>
    </w:p>
    <w:p w:rsidR="00B63B3B" w:rsidRPr="004722CA" w:rsidRDefault="00A77380"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r w:rsidR="00072BCF" w:rsidRPr="004722CA">
        <w:rPr>
          <w:rFonts w:ascii="Times New Roman" w:hAnsi="Times New Roman" w:cs="Times New Roman"/>
          <w:color w:val="000000" w:themeColor="text1"/>
          <w:sz w:val="24"/>
          <w:szCs w:val="24"/>
        </w:rPr>
        <w:t xml:space="preserve">The literature </w:t>
      </w:r>
      <w:proofErr w:type="spellStart"/>
      <w:r w:rsidR="00072BCF" w:rsidRPr="004722CA">
        <w:rPr>
          <w:rFonts w:ascii="Times New Roman" w:hAnsi="Times New Roman" w:cs="Times New Roman"/>
          <w:color w:val="000000" w:themeColor="text1"/>
          <w:sz w:val="24"/>
          <w:szCs w:val="24"/>
        </w:rPr>
        <w:t>Trebilcock</w:t>
      </w:r>
      <w:proofErr w:type="spellEnd"/>
      <w:r w:rsidR="00072BCF" w:rsidRPr="004722CA">
        <w:rPr>
          <w:rFonts w:ascii="Times New Roman" w:hAnsi="Times New Roman" w:cs="Times New Roman"/>
          <w:color w:val="000000" w:themeColor="text1"/>
          <w:sz w:val="24"/>
          <w:szCs w:val="24"/>
        </w:rPr>
        <w:t xml:space="preserve"> cites provides the transition to another key part of his analysis that may seem to play a much broader role in public rather than private discourse: the rule of fairness and justices in implementing policy changes.  </w:t>
      </w:r>
      <w:r w:rsidR="009F76E4" w:rsidRPr="004722CA">
        <w:rPr>
          <w:rFonts w:ascii="Times New Roman" w:hAnsi="Times New Roman" w:cs="Times New Roman"/>
          <w:color w:val="000000" w:themeColor="text1"/>
          <w:sz w:val="24"/>
          <w:szCs w:val="24"/>
        </w:rPr>
        <w:t xml:space="preserve">It appears more difficult for private as well as public stakeholders to oppose innovations that they perceive as fair, even if harmful to parochial self-interest.  (Of course, for this very reason adversely affected parties often perceive the proposed innovation as unfair to them.)  </w:t>
      </w:r>
      <w:r w:rsidR="000241D4" w:rsidRPr="004722CA">
        <w:rPr>
          <w:rFonts w:ascii="Times New Roman" w:hAnsi="Times New Roman" w:cs="Times New Roman"/>
          <w:color w:val="000000" w:themeColor="text1"/>
          <w:sz w:val="24"/>
          <w:szCs w:val="24"/>
        </w:rPr>
        <w:t xml:space="preserve">Here, </w:t>
      </w:r>
      <w:proofErr w:type="spellStart"/>
      <w:r w:rsidR="000241D4" w:rsidRPr="004722CA">
        <w:rPr>
          <w:rFonts w:ascii="Times New Roman" w:hAnsi="Times New Roman" w:cs="Times New Roman"/>
          <w:color w:val="000000" w:themeColor="text1"/>
          <w:sz w:val="24"/>
          <w:szCs w:val="24"/>
        </w:rPr>
        <w:t>Trebilcock</w:t>
      </w:r>
      <w:proofErr w:type="spellEnd"/>
      <w:r w:rsidR="000241D4" w:rsidRPr="004722CA">
        <w:rPr>
          <w:rFonts w:ascii="Times New Roman" w:hAnsi="Times New Roman" w:cs="Times New Roman"/>
          <w:color w:val="000000" w:themeColor="text1"/>
          <w:sz w:val="24"/>
          <w:szCs w:val="24"/>
        </w:rPr>
        <w:t xml:space="preserve"> emphas</w:t>
      </w:r>
      <w:r w:rsidR="00E820AA">
        <w:rPr>
          <w:rFonts w:ascii="Times New Roman" w:hAnsi="Times New Roman" w:cs="Times New Roman"/>
          <w:color w:val="000000" w:themeColor="text1"/>
          <w:sz w:val="24"/>
          <w:szCs w:val="24"/>
        </w:rPr>
        <w:t>izes</w:t>
      </w:r>
      <w:r w:rsidR="000241D4" w:rsidRPr="004722CA">
        <w:rPr>
          <w:rFonts w:ascii="Times New Roman" w:hAnsi="Times New Roman" w:cs="Times New Roman"/>
          <w:color w:val="000000" w:themeColor="text1"/>
          <w:sz w:val="24"/>
          <w:szCs w:val="24"/>
        </w:rPr>
        <w:t xml:space="preserve"> the role of reliance (p. 27).  Where a policy change’s impact is adverse because of a party’s previous investment decisions that were based on existing rules, </w:t>
      </w:r>
      <w:r w:rsidR="00F36440" w:rsidRPr="004722CA">
        <w:rPr>
          <w:rFonts w:ascii="Times New Roman" w:hAnsi="Times New Roman" w:cs="Times New Roman"/>
          <w:color w:val="000000" w:themeColor="text1"/>
          <w:sz w:val="24"/>
          <w:szCs w:val="24"/>
        </w:rPr>
        <w:t xml:space="preserve">the opposition to implementation without </w:t>
      </w:r>
      <w:r w:rsidR="00F36440" w:rsidRPr="004722CA">
        <w:rPr>
          <w:rFonts w:ascii="Times New Roman" w:hAnsi="Times New Roman" w:cs="Times New Roman"/>
          <w:color w:val="000000" w:themeColor="text1"/>
          <w:sz w:val="24"/>
          <w:szCs w:val="24"/>
        </w:rPr>
        <w:lastRenderedPageBreak/>
        <w:t>compensation becomes much greater.  Here is also where appeals, in understandable lay terms, concepts of moral philosophy (</w:t>
      </w:r>
      <w:r w:rsidR="00CF0928" w:rsidRPr="004722CA">
        <w:rPr>
          <w:rFonts w:ascii="Times New Roman" w:hAnsi="Times New Roman" w:cs="Times New Roman"/>
          <w:color w:val="000000" w:themeColor="text1"/>
          <w:sz w:val="24"/>
          <w:szCs w:val="24"/>
        </w:rPr>
        <w:t>efficiency, utilitarianism, Rawlsian theories of justice, communitarianism) can be brought into the rhetorical mix (</w:t>
      </w:r>
      <w:r w:rsidR="00F10B3A" w:rsidRPr="004722CA">
        <w:rPr>
          <w:rFonts w:ascii="Times New Roman" w:hAnsi="Times New Roman" w:cs="Times New Roman"/>
          <w:color w:val="000000" w:themeColor="text1"/>
          <w:sz w:val="24"/>
          <w:szCs w:val="24"/>
        </w:rPr>
        <w:t>pp. 9-15).</w:t>
      </w:r>
    </w:p>
    <w:p w:rsidR="00673BDC" w:rsidRPr="004722CA" w:rsidRDefault="00673BDC" w:rsidP="004722CA">
      <w:pPr>
        <w:spacing w:line="240" w:lineRule="auto"/>
        <w:contextualSpacing/>
        <w:rPr>
          <w:rFonts w:ascii="Times New Roman" w:hAnsi="Times New Roman" w:cs="Times New Roman"/>
          <w:color w:val="000000" w:themeColor="text1"/>
          <w:sz w:val="24"/>
          <w:szCs w:val="24"/>
        </w:rPr>
      </w:pPr>
    </w:p>
    <w:p w:rsidR="00673BDC" w:rsidRPr="004722CA" w:rsidRDefault="00673BDC"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r w:rsidR="008D6703" w:rsidRPr="004722CA">
        <w:rPr>
          <w:rFonts w:ascii="Times New Roman" w:hAnsi="Times New Roman" w:cs="Times New Roman"/>
          <w:color w:val="000000" w:themeColor="text1"/>
          <w:sz w:val="24"/>
          <w:szCs w:val="24"/>
        </w:rPr>
        <w:t xml:space="preserve">In his case studies, </w:t>
      </w:r>
      <w:proofErr w:type="spellStart"/>
      <w:r w:rsidR="008D6703" w:rsidRPr="004722CA">
        <w:rPr>
          <w:rFonts w:ascii="Times New Roman" w:hAnsi="Times New Roman" w:cs="Times New Roman"/>
          <w:color w:val="000000" w:themeColor="text1"/>
          <w:sz w:val="24"/>
          <w:szCs w:val="24"/>
        </w:rPr>
        <w:t>Trebilcock</w:t>
      </w:r>
      <w:proofErr w:type="spellEnd"/>
      <w:r w:rsidR="008D6703" w:rsidRPr="004722CA">
        <w:rPr>
          <w:rFonts w:ascii="Times New Roman" w:hAnsi="Times New Roman" w:cs="Times New Roman"/>
          <w:color w:val="000000" w:themeColor="text1"/>
          <w:sz w:val="24"/>
          <w:szCs w:val="24"/>
        </w:rPr>
        <w:t xml:space="preserve"> returns to the broader theme of loser’s needs (captured in some sense by notions of reliance) in a number of different ways.  </w:t>
      </w:r>
      <w:r w:rsidR="00341F91">
        <w:rPr>
          <w:rFonts w:ascii="Times New Roman" w:hAnsi="Times New Roman" w:cs="Times New Roman"/>
          <w:color w:val="000000" w:themeColor="text1"/>
          <w:sz w:val="24"/>
          <w:szCs w:val="24"/>
        </w:rPr>
        <w:t>Two are m</w:t>
      </w:r>
      <w:r w:rsidR="008D6703" w:rsidRPr="004722CA">
        <w:rPr>
          <w:rFonts w:ascii="Times New Roman" w:hAnsi="Times New Roman" w:cs="Times New Roman"/>
          <w:color w:val="000000" w:themeColor="text1"/>
          <w:sz w:val="24"/>
          <w:szCs w:val="24"/>
        </w:rPr>
        <w:t>ost salient for private multi-party deals, such as sports ventures</w:t>
      </w:r>
      <w:r w:rsidR="00341F91">
        <w:rPr>
          <w:rFonts w:ascii="Times New Roman" w:hAnsi="Times New Roman" w:cs="Times New Roman"/>
          <w:color w:val="000000" w:themeColor="text1"/>
          <w:sz w:val="24"/>
          <w:szCs w:val="24"/>
        </w:rPr>
        <w:t xml:space="preserve">.  </w:t>
      </w:r>
      <w:proofErr w:type="spellStart"/>
      <w:r w:rsidR="008D6703" w:rsidRPr="004722CA">
        <w:rPr>
          <w:rFonts w:ascii="Times New Roman" w:hAnsi="Times New Roman" w:cs="Times New Roman"/>
          <w:color w:val="000000" w:themeColor="text1"/>
          <w:sz w:val="24"/>
          <w:szCs w:val="24"/>
        </w:rPr>
        <w:t>Trebilcock</w:t>
      </w:r>
      <w:proofErr w:type="spellEnd"/>
      <w:r w:rsidR="008D6703" w:rsidRPr="004722CA">
        <w:rPr>
          <w:rFonts w:ascii="Times New Roman" w:hAnsi="Times New Roman" w:cs="Times New Roman"/>
          <w:color w:val="000000" w:themeColor="text1"/>
          <w:sz w:val="24"/>
          <w:szCs w:val="24"/>
        </w:rPr>
        <w:t xml:space="preserve"> observes that </w:t>
      </w:r>
      <w:r w:rsidR="00874529" w:rsidRPr="004722CA">
        <w:rPr>
          <w:rFonts w:ascii="Times New Roman" w:hAnsi="Times New Roman" w:cs="Times New Roman"/>
          <w:color w:val="000000" w:themeColor="text1"/>
          <w:sz w:val="24"/>
          <w:szCs w:val="24"/>
        </w:rPr>
        <w:t>a policy change that will deprive a stakeholder of necessities is one where there is particular cause to devise appropriate compensation.  At the same time, by refocusing policy on compensation for the needy, the costs of compensation can be minimized, and the claims of non-needy losers might be overruled.  (He uses the case of pension reform to illustrate the point, see chapter 3.)</w:t>
      </w:r>
    </w:p>
    <w:p w:rsidR="00874529" w:rsidRPr="004722CA" w:rsidRDefault="00874529" w:rsidP="004722CA">
      <w:pPr>
        <w:spacing w:line="240" w:lineRule="auto"/>
        <w:contextualSpacing/>
        <w:rPr>
          <w:rFonts w:ascii="Times New Roman" w:hAnsi="Times New Roman" w:cs="Times New Roman"/>
          <w:color w:val="000000" w:themeColor="text1"/>
          <w:sz w:val="24"/>
          <w:szCs w:val="24"/>
        </w:rPr>
      </w:pPr>
    </w:p>
    <w:p w:rsidR="00874529" w:rsidRPr="004722CA" w:rsidRDefault="00874529"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r>
      <w:r w:rsidR="00390C37" w:rsidRPr="004722CA">
        <w:rPr>
          <w:rFonts w:ascii="Times New Roman" w:hAnsi="Times New Roman" w:cs="Times New Roman"/>
          <w:color w:val="000000" w:themeColor="text1"/>
          <w:sz w:val="24"/>
          <w:szCs w:val="24"/>
        </w:rPr>
        <w:t xml:space="preserve">Another important policy insight is to identify when current policies have been capitalized into the value of an investment, so current owners may not be earning vast profits.  </w:t>
      </w:r>
      <w:proofErr w:type="spellStart"/>
      <w:r w:rsidR="00F01D14" w:rsidRPr="004722CA">
        <w:rPr>
          <w:rFonts w:ascii="Times New Roman" w:hAnsi="Times New Roman" w:cs="Times New Roman"/>
          <w:color w:val="000000" w:themeColor="text1"/>
          <w:sz w:val="24"/>
          <w:szCs w:val="24"/>
        </w:rPr>
        <w:t>Trebilcock’s</w:t>
      </w:r>
      <w:proofErr w:type="spellEnd"/>
      <w:r w:rsidR="00F01D14" w:rsidRPr="004722CA">
        <w:rPr>
          <w:rFonts w:ascii="Times New Roman" w:hAnsi="Times New Roman" w:cs="Times New Roman"/>
          <w:color w:val="000000" w:themeColor="text1"/>
          <w:sz w:val="24"/>
          <w:szCs w:val="24"/>
        </w:rPr>
        <w:t xml:space="preserve"> example is agricultural subsidies </w:t>
      </w:r>
      <w:r w:rsidR="002F46DD" w:rsidRPr="004722CA">
        <w:rPr>
          <w:rFonts w:ascii="Times New Roman" w:hAnsi="Times New Roman" w:cs="Times New Roman"/>
          <w:color w:val="000000" w:themeColor="text1"/>
          <w:sz w:val="24"/>
          <w:szCs w:val="24"/>
        </w:rPr>
        <w:t>and their effect on land values</w:t>
      </w:r>
      <w:r w:rsidR="00EA76CE" w:rsidRPr="004722CA">
        <w:rPr>
          <w:rFonts w:ascii="Times New Roman" w:hAnsi="Times New Roman" w:cs="Times New Roman"/>
          <w:color w:val="000000" w:themeColor="text1"/>
          <w:sz w:val="24"/>
          <w:szCs w:val="24"/>
        </w:rPr>
        <w:t xml:space="preserve"> (p.82)</w:t>
      </w:r>
      <w:r w:rsidR="002F46DD" w:rsidRPr="004722CA">
        <w:rPr>
          <w:rFonts w:ascii="Times New Roman" w:hAnsi="Times New Roman" w:cs="Times New Roman"/>
          <w:color w:val="000000" w:themeColor="text1"/>
          <w:sz w:val="24"/>
          <w:szCs w:val="24"/>
        </w:rPr>
        <w:t>:</w:t>
      </w:r>
    </w:p>
    <w:p w:rsidR="002F46DD" w:rsidRPr="004722CA" w:rsidRDefault="002F46DD" w:rsidP="004722CA">
      <w:pPr>
        <w:spacing w:line="240" w:lineRule="auto"/>
        <w:contextualSpacing/>
        <w:rPr>
          <w:rFonts w:ascii="Times New Roman" w:hAnsi="Times New Roman" w:cs="Times New Roman"/>
          <w:color w:val="000000" w:themeColor="text1"/>
          <w:sz w:val="24"/>
          <w:szCs w:val="24"/>
        </w:rPr>
      </w:pPr>
    </w:p>
    <w:p w:rsidR="002F46DD" w:rsidRPr="004722CA" w:rsidRDefault="002F46DD" w:rsidP="004722CA">
      <w:pPr>
        <w:spacing w:line="240" w:lineRule="auto"/>
        <w:ind w:left="288" w:right="288"/>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Farm groups threatened by such changes will often have strong financial incentives to oppose reductions in support, and may be aided in opposition efforts by a concentrated interest group advantage, public sympathy for farmers, concerns about food security and foreign dependence, ignorance among consum</w:t>
      </w:r>
      <w:r w:rsidR="00EA76CE" w:rsidRPr="004722CA">
        <w:rPr>
          <w:rFonts w:ascii="Times New Roman" w:hAnsi="Times New Roman" w:cs="Times New Roman"/>
          <w:color w:val="000000" w:themeColor="text1"/>
          <w:sz w:val="24"/>
          <w:szCs w:val="24"/>
        </w:rPr>
        <w:t>ers or taxpayers, and instituti</w:t>
      </w:r>
      <w:r w:rsidRPr="004722CA">
        <w:rPr>
          <w:rFonts w:ascii="Times New Roman" w:hAnsi="Times New Roman" w:cs="Times New Roman"/>
          <w:color w:val="000000" w:themeColor="text1"/>
          <w:sz w:val="24"/>
          <w:szCs w:val="24"/>
        </w:rPr>
        <w:t>onal features of local political systems, such as the disproportionate weigh</w:t>
      </w:r>
      <w:r w:rsidR="00632C45">
        <w:rPr>
          <w:rFonts w:ascii="Times New Roman" w:hAnsi="Times New Roman" w:cs="Times New Roman"/>
          <w:color w:val="000000" w:themeColor="text1"/>
          <w:sz w:val="24"/>
          <w:szCs w:val="24"/>
        </w:rPr>
        <w:t>t</w:t>
      </w:r>
      <w:r w:rsidRPr="004722CA">
        <w:rPr>
          <w:rFonts w:ascii="Times New Roman" w:hAnsi="Times New Roman" w:cs="Times New Roman"/>
          <w:color w:val="000000" w:themeColor="text1"/>
          <w:sz w:val="24"/>
          <w:szCs w:val="24"/>
        </w:rPr>
        <w:t xml:space="preserve"> accorded to rural electora</w:t>
      </w:r>
      <w:r w:rsidR="00EA76CE" w:rsidRPr="004722CA">
        <w:rPr>
          <w:rFonts w:ascii="Times New Roman" w:hAnsi="Times New Roman" w:cs="Times New Roman"/>
          <w:color w:val="000000" w:themeColor="text1"/>
          <w:sz w:val="24"/>
          <w:szCs w:val="24"/>
        </w:rPr>
        <w:t>tes and the high number of “veto players.”  The presence of these factors increases the li</w:t>
      </w:r>
      <w:r w:rsidR="00B13EE1" w:rsidRPr="004722CA">
        <w:rPr>
          <w:rFonts w:ascii="Times New Roman" w:hAnsi="Times New Roman" w:cs="Times New Roman"/>
          <w:color w:val="000000" w:themeColor="text1"/>
          <w:sz w:val="24"/>
          <w:szCs w:val="24"/>
        </w:rPr>
        <w:t>kelihood that compensation or o</w:t>
      </w:r>
      <w:r w:rsidR="00EA76CE" w:rsidRPr="004722CA">
        <w:rPr>
          <w:rFonts w:ascii="Times New Roman" w:hAnsi="Times New Roman" w:cs="Times New Roman"/>
          <w:color w:val="000000" w:themeColor="text1"/>
          <w:sz w:val="24"/>
          <w:szCs w:val="24"/>
        </w:rPr>
        <w:t>ther forms of transition cost mitigation will be necessary in order to implement reforms that are in the general public interest.</w:t>
      </w:r>
    </w:p>
    <w:p w:rsidR="00366FDE" w:rsidRPr="004722CA" w:rsidRDefault="00366FDE" w:rsidP="004722CA">
      <w:pPr>
        <w:spacing w:line="240" w:lineRule="auto"/>
        <w:contextualSpacing/>
        <w:rPr>
          <w:rFonts w:ascii="Times New Roman" w:hAnsi="Times New Roman" w:cs="Times New Roman"/>
          <w:color w:val="000000" w:themeColor="text1"/>
          <w:sz w:val="24"/>
          <w:szCs w:val="24"/>
        </w:rPr>
      </w:pPr>
    </w:p>
    <w:p w:rsidR="00B13EE1" w:rsidRPr="004722CA" w:rsidRDefault="00B13EE1"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 xml:space="preserve">Here, </w:t>
      </w:r>
      <w:proofErr w:type="spellStart"/>
      <w:r w:rsidRPr="004722CA">
        <w:rPr>
          <w:rFonts w:ascii="Times New Roman" w:hAnsi="Times New Roman" w:cs="Times New Roman"/>
          <w:color w:val="000000" w:themeColor="text1"/>
          <w:sz w:val="24"/>
          <w:szCs w:val="24"/>
        </w:rPr>
        <w:t>Trebilcock</w:t>
      </w:r>
      <w:proofErr w:type="spellEnd"/>
      <w:r w:rsidRPr="004722CA">
        <w:rPr>
          <w:rFonts w:ascii="Times New Roman" w:hAnsi="Times New Roman" w:cs="Times New Roman"/>
          <w:color w:val="000000" w:themeColor="text1"/>
          <w:sz w:val="24"/>
          <w:szCs w:val="24"/>
        </w:rPr>
        <w:t xml:space="preserve"> suggests that creative phase-out provisions are necessary.</w:t>
      </w:r>
      <w:r w:rsidR="002404E6" w:rsidRPr="004722CA">
        <w:rPr>
          <w:rStyle w:val="FootnoteReference"/>
          <w:rFonts w:ascii="Times New Roman" w:hAnsi="Times New Roman" w:cs="Times New Roman"/>
          <w:color w:val="000000" w:themeColor="text1"/>
          <w:sz w:val="24"/>
          <w:szCs w:val="24"/>
        </w:rPr>
        <w:footnoteReference w:id="10"/>
      </w:r>
    </w:p>
    <w:p w:rsidR="00B13EE1" w:rsidRPr="004722CA" w:rsidRDefault="00B13EE1" w:rsidP="004722CA">
      <w:pPr>
        <w:spacing w:line="240" w:lineRule="auto"/>
        <w:contextualSpacing/>
        <w:rPr>
          <w:rFonts w:ascii="Times New Roman" w:hAnsi="Times New Roman" w:cs="Times New Roman"/>
          <w:color w:val="000000" w:themeColor="text1"/>
          <w:sz w:val="24"/>
          <w:szCs w:val="24"/>
        </w:rPr>
      </w:pPr>
    </w:p>
    <w:p w:rsidR="00F10B3A" w:rsidRPr="004722CA" w:rsidRDefault="00270540"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Related to </w:t>
      </w:r>
      <w:proofErr w:type="spellStart"/>
      <w:r w:rsidRPr="004722CA">
        <w:rPr>
          <w:rFonts w:ascii="Times New Roman" w:hAnsi="Times New Roman" w:cs="Times New Roman"/>
          <w:color w:val="000000" w:themeColor="text1"/>
          <w:sz w:val="24"/>
          <w:szCs w:val="24"/>
        </w:rPr>
        <w:t>Trebilcock’s</w:t>
      </w:r>
      <w:proofErr w:type="spellEnd"/>
      <w:r w:rsidRPr="004722CA">
        <w:rPr>
          <w:rFonts w:ascii="Times New Roman" w:hAnsi="Times New Roman" w:cs="Times New Roman"/>
          <w:color w:val="000000" w:themeColor="text1"/>
          <w:sz w:val="24"/>
          <w:szCs w:val="24"/>
        </w:rPr>
        <w:t xml:space="preserve"> k</w:t>
      </w:r>
      <w:r w:rsidR="002456FC">
        <w:rPr>
          <w:rFonts w:ascii="Times New Roman" w:hAnsi="Times New Roman" w:cs="Times New Roman"/>
          <w:color w:val="000000" w:themeColor="text1"/>
          <w:sz w:val="24"/>
          <w:szCs w:val="24"/>
        </w:rPr>
        <w:t>ey theme -- that the effective w</w:t>
      </w:r>
      <w:r w:rsidRPr="004722CA">
        <w:rPr>
          <w:rFonts w:ascii="Times New Roman" w:hAnsi="Times New Roman" w:cs="Times New Roman"/>
          <w:color w:val="000000" w:themeColor="text1"/>
          <w:sz w:val="24"/>
          <w:szCs w:val="24"/>
        </w:rPr>
        <w:t xml:space="preserve">ay to deal with “losers” is to frame the issue in a manner that permits innovations to go forward with either loser acquiescence or compensation – is his summary of what he calls </w:t>
      </w:r>
      <w:r w:rsidR="00F86575" w:rsidRPr="004722CA">
        <w:rPr>
          <w:rFonts w:ascii="Times New Roman" w:hAnsi="Times New Roman" w:cs="Times New Roman"/>
          <w:color w:val="000000" w:themeColor="text1"/>
          <w:sz w:val="24"/>
          <w:szCs w:val="24"/>
        </w:rPr>
        <w:t>(p. 24) “ideational claims.”</w:t>
      </w:r>
      <w:r w:rsidR="00455704" w:rsidRPr="004722CA">
        <w:rPr>
          <w:rFonts w:ascii="Times New Roman" w:hAnsi="Times New Roman" w:cs="Times New Roman"/>
          <w:color w:val="000000" w:themeColor="text1"/>
          <w:sz w:val="24"/>
          <w:szCs w:val="24"/>
        </w:rPr>
        <w:t xml:space="preserve">  These include “beliefs about the appropriate ordering of society.”  These core beliefs tend to remain relatively static, “and serve as an important foundation to which policy proposals must generally be tied, in one form or another, in order to gain popular acceptance.”  Because these values and beliefs tend to be understood and articulated at a high-level of generality, skilled innovation advocates </w:t>
      </w:r>
      <w:r w:rsidR="00CA67EB" w:rsidRPr="004722CA">
        <w:rPr>
          <w:rFonts w:ascii="Times New Roman" w:hAnsi="Times New Roman" w:cs="Times New Roman"/>
          <w:color w:val="000000" w:themeColor="text1"/>
          <w:sz w:val="24"/>
          <w:szCs w:val="24"/>
        </w:rPr>
        <w:t>can translate and simplify their arguments “in order to appeal to individuals’ senses of fairness and appropriateness.”  Again, as with other insights, this emphasizes the importance of “strategic framing and communication.”</w:t>
      </w:r>
    </w:p>
    <w:p w:rsidR="006C196E" w:rsidRPr="004722CA" w:rsidRDefault="006C196E" w:rsidP="004722CA">
      <w:pPr>
        <w:spacing w:line="240" w:lineRule="auto"/>
        <w:contextualSpacing/>
        <w:rPr>
          <w:rFonts w:ascii="Times New Roman" w:hAnsi="Times New Roman" w:cs="Times New Roman"/>
          <w:color w:val="000000" w:themeColor="text1"/>
          <w:sz w:val="24"/>
          <w:szCs w:val="24"/>
        </w:rPr>
      </w:pPr>
    </w:p>
    <w:p w:rsidR="006C196E" w:rsidRPr="004722CA" w:rsidRDefault="006C196E"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lastRenderedPageBreak/>
        <w:tab/>
        <w:t xml:space="preserve">The gains from trade where business entities can overcome information and bargaining costs to achieve optimal results presents valuable opportunities for those who are experts, both in providing information and </w:t>
      </w:r>
      <w:r w:rsidR="00EE6CC9" w:rsidRPr="004722CA">
        <w:rPr>
          <w:rFonts w:ascii="Times New Roman" w:hAnsi="Times New Roman" w:cs="Times New Roman"/>
          <w:color w:val="000000" w:themeColor="text1"/>
          <w:sz w:val="24"/>
          <w:szCs w:val="24"/>
        </w:rPr>
        <w:t>developing effective strategies to overcome opposition or create compensation schemes necessary to secure acquiescence.  Experts can “construct cognitive frames that successfully link their preferred approach to existing values, ideas of fairness, and other underlying</w:t>
      </w:r>
      <w:r w:rsidR="004A20A4" w:rsidRPr="004722CA">
        <w:rPr>
          <w:rFonts w:ascii="Times New Roman" w:hAnsi="Times New Roman" w:cs="Times New Roman"/>
          <w:color w:val="000000" w:themeColor="text1"/>
          <w:sz w:val="24"/>
          <w:szCs w:val="24"/>
        </w:rPr>
        <w:t xml:space="preserve"> currents of [business] culture” (p. 25).  These can include “construction of simple right-versus-wrong frames,” “invoking symbols and stores to enable actors ... to make sense of the situation,” calling on those with power and influence to employ their skills to accomplish the desired objective, and to hold more powerful actors accountable.</w:t>
      </w:r>
    </w:p>
    <w:p w:rsidR="00890B82" w:rsidRPr="004722CA" w:rsidRDefault="00890B82" w:rsidP="004722CA">
      <w:pPr>
        <w:spacing w:line="240" w:lineRule="auto"/>
        <w:contextualSpacing/>
        <w:rPr>
          <w:rFonts w:ascii="Times New Roman" w:hAnsi="Times New Roman" w:cs="Times New Roman"/>
          <w:color w:val="000000" w:themeColor="text1"/>
          <w:sz w:val="24"/>
          <w:szCs w:val="24"/>
        </w:rPr>
      </w:pPr>
    </w:p>
    <w:p w:rsidR="00BB1E8E" w:rsidRDefault="00E71952"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Overcoming contractually-assigned vetoes in private business contexts is, in some ways, easier than overcoming politically-assigned vetoes regarding public policy.  </w:t>
      </w:r>
      <w:r w:rsidR="00B279B6" w:rsidRPr="004722CA">
        <w:rPr>
          <w:rFonts w:ascii="Times New Roman" w:hAnsi="Times New Roman" w:cs="Times New Roman"/>
          <w:color w:val="000000" w:themeColor="text1"/>
          <w:sz w:val="24"/>
          <w:szCs w:val="24"/>
        </w:rPr>
        <w:t xml:space="preserve">While in </w:t>
      </w:r>
      <w:r w:rsidR="00F16238" w:rsidRPr="004722CA">
        <w:rPr>
          <w:rFonts w:ascii="Times New Roman" w:hAnsi="Times New Roman" w:cs="Times New Roman"/>
          <w:color w:val="000000" w:themeColor="text1"/>
          <w:sz w:val="24"/>
          <w:szCs w:val="24"/>
        </w:rPr>
        <w:t xml:space="preserve">some political contexts, the majority needs to be persuaded of the fairness of using tax dollars to compensate a minority of ‘losers,’ the need to compensate a business entity that owns a contractual veto right </w:t>
      </w:r>
      <w:r w:rsidR="00B279B6" w:rsidRPr="004722CA">
        <w:rPr>
          <w:rFonts w:ascii="Times New Roman" w:hAnsi="Times New Roman" w:cs="Times New Roman"/>
          <w:color w:val="000000" w:themeColor="text1"/>
          <w:sz w:val="24"/>
          <w:szCs w:val="24"/>
        </w:rPr>
        <w:t>may be</w:t>
      </w:r>
      <w:r w:rsidR="00F16238" w:rsidRPr="004722CA">
        <w:rPr>
          <w:rFonts w:ascii="Times New Roman" w:hAnsi="Times New Roman" w:cs="Times New Roman"/>
          <w:color w:val="000000" w:themeColor="text1"/>
          <w:sz w:val="24"/>
          <w:szCs w:val="24"/>
        </w:rPr>
        <w:t xml:space="preserve"> more readily apparent to other</w:t>
      </w:r>
      <w:r w:rsidR="00B279B6" w:rsidRPr="004722CA">
        <w:rPr>
          <w:rFonts w:ascii="Times New Roman" w:hAnsi="Times New Roman" w:cs="Times New Roman"/>
          <w:color w:val="000000" w:themeColor="text1"/>
          <w:sz w:val="24"/>
          <w:szCs w:val="24"/>
        </w:rPr>
        <w:t xml:space="preserve"> business partner</w:t>
      </w:r>
      <w:r w:rsidR="00F16238" w:rsidRPr="004722CA">
        <w:rPr>
          <w:rFonts w:ascii="Times New Roman" w:hAnsi="Times New Roman" w:cs="Times New Roman"/>
          <w:color w:val="000000" w:themeColor="text1"/>
          <w:sz w:val="24"/>
          <w:szCs w:val="24"/>
        </w:rPr>
        <w:t xml:space="preserve">s.  </w:t>
      </w:r>
    </w:p>
    <w:p w:rsidR="003704BE" w:rsidRPr="004722CA" w:rsidRDefault="003704BE" w:rsidP="004722CA">
      <w:pPr>
        <w:spacing w:line="240" w:lineRule="auto"/>
        <w:contextualSpacing/>
        <w:rPr>
          <w:rFonts w:ascii="Times New Roman" w:hAnsi="Times New Roman" w:cs="Times New Roman"/>
          <w:color w:val="000000" w:themeColor="text1"/>
          <w:sz w:val="24"/>
          <w:szCs w:val="24"/>
        </w:rPr>
      </w:pPr>
    </w:p>
    <w:p w:rsidR="00E71952" w:rsidRPr="004722CA" w:rsidRDefault="00BB1E8E"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Some cultural norms in private business (at least in the sports industry, </w:t>
      </w:r>
      <w:r w:rsidR="00E8766E" w:rsidRPr="004722CA">
        <w:rPr>
          <w:rFonts w:ascii="Times New Roman" w:hAnsi="Times New Roman" w:cs="Times New Roman"/>
          <w:color w:val="000000" w:themeColor="text1"/>
          <w:sz w:val="24"/>
          <w:szCs w:val="24"/>
        </w:rPr>
        <w:t xml:space="preserve">about which I am most familiar) currently pose some challenges for those who </w:t>
      </w:r>
      <w:r w:rsidR="00B279B6" w:rsidRPr="004722CA">
        <w:rPr>
          <w:rFonts w:ascii="Times New Roman" w:hAnsi="Times New Roman" w:cs="Times New Roman"/>
          <w:color w:val="000000" w:themeColor="text1"/>
          <w:sz w:val="24"/>
          <w:szCs w:val="24"/>
        </w:rPr>
        <w:t xml:space="preserve">may consider </w:t>
      </w:r>
      <w:r w:rsidR="00E8766E" w:rsidRPr="004722CA">
        <w:rPr>
          <w:rFonts w:ascii="Times New Roman" w:hAnsi="Times New Roman" w:cs="Times New Roman"/>
          <w:color w:val="000000" w:themeColor="text1"/>
          <w:sz w:val="24"/>
          <w:szCs w:val="24"/>
        </w:rPr>
        <w:t>privatiz</w:t>
      </w:r>
      <w:r w:rsidR="00B279B6" w:rsidRPr="004722CA">
        <w:rPr>
          <w:rFonts w:ascii="Times New Roman" w:hAnsi="Times New Roman" w:cs="Times New Roman"/>
          <w:color w:val="000000" w:themeColor="text1"/>
          <w:sz w:val="24"/>
          <w:szCs w:val="24"/>
        </w:rPr>
        <w:t>ing</w:t>
      </w:r>
      <w:r w:rsidR="00E8766E" w:rsidRPr="004722CA">
        <w:rPr>
          <w:rFonts w:ascii="Times New Roman" w:hAnsi="Times New Roman" w:cs="Times New Roman"/>
          <w:color w:val="000000" w:themeColor="text1"/>
          <w:sz w:val="24"/>
          <w:szCs w:val="24"/>
        </w:rPr>
        <w:t xml:space="preserve"> </w:t>
      </w:r>
      <w:proofErr w:type="spellStart"/>
      <w:r w:rsidR="00E8766E" w:rsidRPr="004722CA">
        <w:rPr>
          <w:rFonts w:ascii="Times New Roman" w:hAnsi="Times New Roman" w:cs="Times New Roman"/>
          <w:color w:val="000000" w:themeColor="text1"/>
          <w:sz w:val="24"/>
          <w:szCs w:val="24"/>
        </w:rPr>
        <w:t>Trebilcock’s</w:t>
      </w:r>
      <w:proofErr w:type="spellEnd"/>
      <w:r w:rsidR="00E8766E" w:rsidRPr="004722CA">
        <w:rPr>
          <w:rFonts w:ascii="Times New Roman" w:hAnsi="Times New Roman" w:cs="Times New Roman"/>
          <w:color w:val="000000" w:themeColor="text1"/>
          <w:sz w:val="24"/>
          <w:szCs w:val="24"/>
        </w:rPr>
        <w:t xml:space="preserve"> analysis.  </w:t>
      </w:r>
      <w:r w:rsidR="00EE4A6A" w:rsidRPr="004722CA">
        <w:rPr>
          <w:rFonts w:ascii="Times New Roman" w:hAnsi="Times New Roman" w:cs="Times New Roman"/>
          <w:color w:val="000000" w:themeColor="text1"/>
          <w:sz w:val="24"/>
          <w:szCs w:val="24"/>
        </w:rPr>
        <w:t xml:space="preserve"> There are many skilled profession</w:t>
      </w:r>
      <w:r w:rsidR="00B279B6" w:rsidRPr="004722CA">
        <w:rPr>
          <w:rFonts w:ascii="Times New Roman" w:hAnsi="Times New Roman" w:cs="Times New Roman"/>
          <w:color w:val="000000" w:themeColor="text1"/>
          <w:sz w:val="24"/>
          <w:szCs w:val="24"/>
        </w:rPr>
        <w:t>al</w:t>
      </w:r>
      <w:r w:rsidR="00EE4A6A" w:rsidRPr="004722CA">
        <w:rPr>
          <w:rFonts w:ascii="Times New Roman" w:hAnsi="Times New Roman" w:cs="Times New Roman"/>
          <w:color w:val="000000" w:themeColor="text1"/>
          <w:sz w:val="24"/>
          <w:szCs w:val="24"/>
        </w:rPr>
        <w:t>s in democratic capitals who earn substantial incomes by assembling politically salient coalitions and using a variety of in-person and public skills to “lobby” public officials to adopt public policies, including compensation schemes for ‘losers’ necessary to secure broad support.</w:t>
      </w:r>
      <w:r w:rsidR="00784497" w:rsidRPr="004722CA">
        <w:rPr>
          <w:rStyle w:val="FootnoteReference"/>
          <w:rFonts w:ascii="Times New Roman" w:hAnsi="Times New Roman" w:cs="Times New Roman"/>
          <w:color w:val="000000" w:themeColor="text1"/>
          <w:sz w:val="24"/>
          <w:szCs w:val="24"/>
        </w:rPr>
        <w:footnoteReference w:id="11"/>
      </w:r>
      <w:r w:rsidR="007046EA" w:rsidRPr="004722CA">
        <w:rPr>
          <w:rFonts w:ascii="Times New Roman" w:hAnsi="Times New Roman" w:cs="Times New Roman"/>
          <w:color w:val="000000" w:themeColor="text1"/>
          <w:sz w:val="24"/>
          <w:szCs w:val="24"/>
        </w:rPr>
        <w:t xml:space="preserve"> </w:t>
      </w:r>
      <w:r w:rsidR="00F61986" w:rsidRPr="004722CA">
        <w:rPr>
          <w:rFonts w:ascii="Times New Roman" w:hAnsi="Times New Roman" w:cs="Times New Roman"/>
          <w:color w:val="000000" w:themeColor="text1"/>
          <w:sz w:val="24"/>
          <w:szCs w:val="24"/>
        </w:rPr>
        <w:t xml:space="preserve"> It is unusual (and, if done, perhaps confidentially) for </w:t>
      </w:r>
      <w:r w:rsidR="002C71F2" w:rsidRPr="004722CA">
        <w:rPr>
          <w:rFonts w:ascii="Times New Roman" w:hAnsi="Times New Roman" w:cs="Times New Roman"/>
          <w:color w:val="000000" w:themeColor="text1"/>
          <w:sz w:val="24"/>
          <w:szCs w:val="24"/>
        </w:rPr>
        <w:t>outside parties to serve this role in private businesses, although there are surely gains from trade that would economically justify significant fees to those able to accomplish the purpose.</w:t>
      </w:r>
      <w:r w:rsidR="00CB0D84">
        <w:rPr>
          <w:rStyle w:val="FootnoteReference"/>
          <w:rFonts w:ascii="Times New Roman" w:hAnsi="Times New Roman" w:cs="Times New Roman"/>
          <w:color w:val="000000" w:themeColor="text1"/>
          <w:sz w:val="24"/>
          <w:szCs w:val="24"/>
        </w:rPr>
        <w:footnoteReference w:id="12"/>
      </w:r>
      <w:r w:rsidR="002C71F2" w:rsidRPr="004722CA">
        <w:rPr>
          <w:rFonts w:ascii="Times New Roman" w:hAnsi="Times New Roman" w:cs="Times New Roman"/>
          <w:color w:val="000000" w:themeColor="text1"/>
          <w:sz w:val="24"/>
          <w:szCs w:val="24"/>
        </w:rPr>
        <w:t xml:space="preserve"> </w:t>
      </w:r>
    </w:p>
    <w:p w:rsidR="006B1AEC" w:rsidRPr="004722CA" w:rsidRDefault="006B1AEC" w:rsidP="004722CA">
      <w:pPr>
        <w:spacing w:line="240" w:lineRule="auto"/>
        <w:contextualSpacing/>
        <w:rPr>
          <w:rFonts w:ascii="Times New Roman" w:hAnsi="Times New Roman" w:cs="Times New Roman"/>
          <w:color w:val="000000" w:themeColor="text1"/>
          <w:sz w:val="24"/>
          <w:szCs w:val="24"/>
        </w:rPr>
      </w:pPr>
    </w:p>
    <w:p w:rsidR="006B1AEC" w:rsidRPr="004722CA" w:rsidRDefault="006B1AEC" w:rsidP="004722CA">
      <w:pPr>
        <w:spacing w:line="240" w:lineRule="auto"/>
        <w:contextualSpacing/>
        <w:rPr>
          <w:rFonts w:ascii="Times New Roman" w:hAnsi="Times New Roman" w:cs="Times New Roman"/>
          <w:color w:val="000000" w:themeColor="text1"/>
          <w:sz w:val="24"/>
          <w:szCs w:val="24"/>
        </w:rPr>
      </w:pPr>
      <w:r w:rsidRPr="004722CA">
        <w:rPr>
          <w:rFonts w:ascii="Times New Roman" w:hAnsi="Times New Roman" w:cs="Times New Roman"/>
          <w:color w:val="000000" w:themeColor="text1"/>
          <w:sz w:val="24"/>
          <w:szCs w:val="24"/>
        </w:rPr>
        <w:tab/>
        <w:t xml:space="preserve">Michael </w:t>
      </w:r>
      <w:proofErr w:type="spellStart"/>
      <w:r w:rsidRPr="004722CA">
        <w:rPr>
          <w:rFonts w:ascii="Times New Roman" w:hAnsi="Times New Roman" w:cs="Times New Roman"/>
          <w:color w:val="000000" w:themeColor="text1"/>
          <w:sz w:val="24"/>
          <w:szCs w:val="24"/>
        </w:rPr>
        <w:t>Trebilcock’s</w:t>
      </w:r>
      <w:proofErr w:type="spellEnd"/>
      <w:r w:rsidRPr="004722CA">
        <w:rPr>
          <w:rFonts w:ascii="Times New Roman" w:hAnsi="Times New Roman" w:cs="Times New Roman"/>
          <w:color w:val="000000" w:themeColor="text1"/>
          <w:sz w:val="24"/>
          <w:szCs w:val="24"/>
        </w:rPr>
        <w:t xml:space="preserve"> book is an outstanding contribution on the foundation of Nobel laureates.  Ronald Coase </w:t>
      </w:r>
      <w:r w:rsidR="00C13F4B" w:rsidRPr="004722CA">
        <w:rPr>
          <w:rFonts w:ascii="Times New Roman" w:hAnsi="Times New Roman" w:cs="Times New Roman"/>
          <w:color w:val="000000" w:themeColor="text1"/>
          <w:sz w:val="24"/>
          <w:szCs w:val="24"/>
        </w:rPr>
        <w:t xml:space="preserve">teaches that lack of information and substantial bargaining costs can prevent parties from reaching efficient results.  James Buchanan and others teach that small groups can have a disproportionate impact on decisions, </w:t>
      </w:r>
      <w:r w:rsidR="003B1E4D" w:rsidRPr="004722CA">
        <w:rPr>
          <w:rFonts w:ascii="Times New Roman" w:hAnsi="Times New Roman" w:cs="Times New Roman"/>
          <w:color w:val="000000" w:themeColor="text1"/>
          <w:sz w:val="24"/>
          <w:szCs w:val="24"/>
        </w:rPr>
        <w:t xml:space="preserve">including blocking otherwise beneficial innovations that adversely affect their parochial interests.  Oliver Williamson teaches that ex ante private contracting might deliberately grant individuals or small groups veto power over business decisions to facilitate </w:t>
      </w:r>
      <w:r w:rsidR="001A3AD1" w:rsidRPr="004722CA">
        <w:rPr>
          <w:rFonts w:ascii="Times New Roman" w:hAnsi="Times New Roman" w:cs="Times New Roman"/>
          <w:color w:val="000000" w:themeColor="text1"/>
          <w:sz w:val="24"/>
          <w:szCs w:val="24"/>
        </w:rPr>
        <w:t xml:space="preserve">the establishment of an enterprise and the avoidance of costly contract protections for future circumstances.  </w:t>
      </w:r>
      <w:r w:rsidR="001A3AD1" w:rsidRPr="004722CA">
        <w:rPr>
          <w:rFonts w:ascii="Times New Roman" w:hAnsi="Times New Roman" w:cs="Times New Roman"/>
          <w:i/>
          <w:color w:val="000000" w:themeColor="text1"/>
          <w:sz w:val="24"/>
          <w:szCs w:val="24"/>
        </w:rPr>
        <w:t>Dealing with Losers</w:t>
      </w:r>
      <w:r w:rsidR="001A3AD1" w:rsidRPr="004722CA">
        <w:rPr>
          <w:rFonts w:ascii="Times New Roman" w:hAnsi="Times New Roman" w:cs="Times New Roman"/>
          <w:color w:val="000000" w:themeColor="text1"/>
          <w:sz w:val="24"/>
          <w:szCs w:val="24"/>
        </w:rPr>
        <w:t>, and effective roadmap for public policy, also provides important lessons for private business who seek to overcome information problems and bargaining to achieve optimal results</w:t>
      </w:r>
      <w:r w:rsidR="00776A34" w:rsidRPr="004722CA">
        <w:rPr>
          <w:rFonts w:ascii="Times New Roman" w:hAnsi="Times New Roman" w:cs="Times New Roman"/>
          <w:color w:val="000000" w:themeColor="text1"/>
          <w:sz w:val="24"/>
          <w:szCs w:val="24"/>
        </w:rPr>
        <w:t>.</w:t>
      </w:r>
    </w:p>
    <w:sectPr w:rsidR="006B1AEC" w:rsidRPr="00472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45" w:rsidRDefault="00632C45" w:rsidP="003B460B">
      <w:pPr>
        <w:spacing w:after="0" w:line="240" w:lineRule="auto"/>
      </w:pPr>
      <w:r>
        <w:separator/>
      </w:r>
    </w:p>
  </w:endnote>
  <w:endnote w:type="continuationSeparator" w:id="0">
    <w:p w:rsidR="00632C45" w:rsidRDefault="00632C45" w:rsidP="003B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45" w:rsidRDefault="00632C45" w:rsidP="003B460B">
      <w:pPr>
        <w:spacing w:after="0" w:line="240" w:lineRule="auto"/>
      </w:pPr>
      <w:r>
        <w:separator/>
      </w:r>
    </w:p>
  </w:footnote>
  <w:footnote w:type="continuationSeparator" w:id="0">
    <w:p w:rsidR="00632C45" w:rsidRDefault="00632C45" w:rsidP="003B460B">
      <w:pPr>
        <w:spacing w:after="0" w:line="240" w:lineRule="auto"/>
      </w:pPr>
      <w:r>
        <w:continuationSeparator/>
      </w:r>
    </w:p>
  </w:footnote>
  <w:footnote w:id="1">
    <w:p w:rsidR="00632C45" w:rsidRPr="00BD4A8D" w:rsidRDefault="00632C45">
      <w:pPr>
        <w:pStyle w:val="FootnoteText"/>
      </w:pPr>
      <w:r>
        <w:rPr>
          <w:rStyle w:val="FootnoteReference"/>
        </w:rPr>
        <w:footnoteRef/>
      </w:r>
      <w:r>
        <w:t xml:space="preserve"> </w:t>
      </w:r>
      <w:proofErr w:type="gramStart"/>
      <w:r>
        <w:t xml:space="preserve">Most notably, “The Problem of Social Costs,” 3 </w:t>
      </w:r>
      <w:r>
        <w:rPr>
          <w:i/>
        </w:rPr>
        <w:t>J. Law and Econ.</w:t>
      </w:r>
      <w:proofErr w:type="gramEnd"/>
      <w:r>
        <w:rPr>
          <w:i/>
        </w:rPr>
        <w:t xml:space="preserve"> </w:t>
      </w:r>
      <w:proofErr w:type="gramStart"/>
      <w:r>
        <w:t>1 (1960).</w:t>
      </w:r>
      <w:proofErr w:type="gramEnd"/>
    </w:p>
  </w:footnote>
  <w:footnote w:id="2">
    <w:p w:rsidR="003D1462" w:rsidRPr="00512857" w:rsidRDefault="003D1462">
      <w:pPr>
        <w:pStyle w:val="FootnoteText"/>
      </w:pPr>
      <w:r>
        <w:rPr>
          <w:rStyle w:val="FootnoteReference"/>
        </w:rPr>
        <w:footnoteRef/>
      </w:r>
      <w:r>
        <w:t xml:space="preserve"> To be sure, the system of checks and balances </w:t>
      </w:r>
      <w:r w:rsidR="00512857">
        <w:t xml:space="preserve">was designed to allow “virtuous” legislators to block efforts by those with disproportionate power or those who would inflame temporary passions, to pass laws contrary to the public interest.  </w:t>
      </w:r>
      <w:proofErr w:type="gramStart"/>
      <w:r w:rsidR="00512857">
        <w:rPr>
          <w:i/>
        </w:rPr>
        <w:t xml:space="preserve">See, e.g., </w:t>
      </w:r>
      <w:r w:rsidR="008A6C5C">
        <w:t>Federalist #63.</w:t>
      </w:r>
      <w:proofErr w:type="gramEnd"/>
    </w:p>
  </w:footnote>
  <w:footnote w:id="3">
    <w:p w:rsidR="00632C45" w:rsidRPr="00592E78" w:rsidRDefault="00632C45">
      <w:pPr>
        <w:pStyle w:val="FootnoteText"/>
      </w:pPr>
      <w:r>
        <w:rPr>
          <w:rStyle w:val="FootnoteReference"/>
        </w:rPr>
        <w:footnoteRef/>
      </w:r>
      <w:r>
        <w:t xml:space="preserve"> A nice review is in the Prologue to Oliver Williamson, </w:t>
      </w:r>
      <w:r>
        <w:rPr>
          <w:i/>
        </w:rPr>
        <w:t xml:space="preserve">Mechanisms of Governance </w:t>
      </w:r>
      <w:r>
        <w:t>(1996).</w:t>
      </w:r>
    </w:p>
  </w:footnote>
  <w:footnote w:id="4">
    <w:p w:rsidR="00632C45" w:rsidRDefault="00632C45">
      <w:pPr>
        <w:pStyle w:val="FootnoteText"/>
      </w:pPr>
      <w:r>
        <w:rPr>
          <w:rStyle w:val="FootnoteReference"/>
        </w:rPr>
        <w:footnoteRef/>
      </w:r>
      <w:r>
        <w:t xml:space="preserve"> Thanks to economist Phil Nelson for explaining this to me.</w:t>
      </w:r>
    </w:p>
  </w:footnote>
  <w:footnote w:id="5">
    <w:p w:rsidR="00632C45" w:rsidRDefault="00632C45" w:rsidP="0046152D">
      <w:pPr>
        <w:pStyle w:val="FootnoteText"/>
      </w:pPr>
      <w:r>
        <w:rPr>
          <w:rStyle w:val="FootnoteReference"/>
        </w:rPr>
        <w:footnoteRef/>
      </w:r>
      <w:r>
        <w:t xml:space="preserve"> Related to the informational problems that may preclude an efficient agreement, a compensation scheme might call for future payments (for example the “loser” gets a percentage of the “winner’s” revenue from the innovation), and the contracting to define these future payments may be costly.  </w:t>
      </w:r>
    </w:p>
  </w:footnote>
  <w:footnote w:id="6">
    <w:p w:rsidR="00632C45" w:rsidRDefault="00632C45">
      <w:pPr>
        <w:pStyle w:val="FootnoteText"/>
      </w:pPr>
      <w:r>
        <w:rPr>
          <w:rStyle w:val="FootnoteReference"/>
        </w:rPr>
        <w:footnoteRef/>
      </w:r>
      <w:r>
        <w:t xml:space="preserve"> Often, sub-optimal results occur because parties don’t agree on what the law provides with regard to the allocation of rights.  B might object to an innovation, </w:t>
      </w:r>
      <w:proofErr w:type="gramStart"/>
      <w:r>
        <w:t>A</w:t>
      </w:r>
      <w:proofErr w:type="gramEnd"/>
      <w:r>
        <w:t xml:space="preserve"> claims it has the right to innovate, B threatens to sue, and other parties hold up the deal to try to sort the mess out.</w:t>
      </w:r>
    </w:p>
  </w:footnote>
  <w:footnote w:id="7">
    <w:p w:rsidR="00632C45" w:rsidRDefault="00632C45">
      <w:pPr>
        <w:pStyle w:val="FootnoteText"/>
      </w:pPr>
      <w:r>
        <w:rPr>
          <w:rStyle w:val="FootnoteReference"/>
        </w:rPr>
        <w:footnoteRef/>
      </w:r>
      <w:r>
        <w:t xml:space="preserve"> I discuss this issue from an antitrust perspective in “</w:t>
      </w:r>
      <w:r w:rsidRPr="00F80716">
        <w:t>The Supreme Court’s Renewed Focus on Inefficiently Structured Joint Ventures,</w:t>
      </w:r>
      <w:r>
        <w:t>”</w:t>
      </w:r>
      <w:r w:rsidRPr="00F80716">
        <w:t xml:space="preserve"> 14 </w:t>
      </w:r>
      <w:r w:rsidRPr="00F80716">
        <w:rPr>
          <w:i/>
        </w:rPr>
        <w:t>U. Pa. Bus. L. Rev.</w:t>
      </w:r>
      <w:r w:rsidRPr="00F80716">
        <w:t xml:space="preserve"> 261 (2011)</w:t>
      </w:r>
    </w:p>
  </w:footnote>
  <w:footnote w:id="8">
    <w:p w:rsidR="000332A6" w:rsidRDefault="000332A6">
      <w:pPr>
        <w:pStyle w:val="FootnoteText"/>
      </w:pPr>
      <w:r>
        <w:rPr>
          <w:rStyle w:val="FootnoteReference"/>
        </w:rPr>
        <w:footnoteRef/>
      </w:r>
      <w:r>
        <w:t xml:space="preserve"> T</w:t>
      </w:r>
      <w:r w:rsidR="001D0620">
        <w:t>he practice of cash sales for players was common in Major League Baseball before World War II, but died out for a number of reasons afterward, so these conclusions did not necessarily apply by the time the Reserve Clause was challenged in the 1970s.</w:t>
      </w:r>
    </w:p>
  </w:footnote>
  <w:footnote w:id="9">
    <w:p w:rsidR="00632C45" w:rsidRPr="001044D0" w:rsidRDefault="00632C45">
      <w:pPr>
        <w:pStyle w:val="FootnoteText"/>
      </w:pPr>
      <w:r>
        <w:rPr>
          <w:rStyle w:val="FootnoteReference"/>
        </w:rPr>
        <w:footnoteRef/>
      </w:r>
      <w:r>
        <w:t xml:space="preserve"> Mackey v. NFL, </w:t>
      </w:r>
      <w:proofErr w:type="gramStart"/>
      <w:r w:rsidRPr="001044D0">
        <w:t xml:space="preserve">407 </w:t>
      </w:r>
      <w:proofErr w:type="spellStart"/>
      <w:r w:rsidRPr="001044D0">
        <w:t>F.Supp</w:t>
      </w:r>
      <w:proofErr w:type="spellEnd"/>
      <w:proofErr w:type="gramEnd"/>
      <w:r w:rsidRPr="001044D0">
        <w:t>. 1000 (D.Minn.1975)</w:t>
      </w:r>
      <w:r>
        <w:t xml:space="preserve">, </w:t>
      </w:r>
      <w:r>
        <w:rPr>
          <w:i/>
        </w:rPr>
        <w:t xml:space="preserve">aff’d, </w:t>
      </w:r>
      <w:r>
        <w:t>543 F.2d 606 (8</w:t>
      </w:r>
      <w:r w:rsidRPr="001044D0">
        <w:rPr>
          <w:vertAlign w:val="superscript"/>
        </w:rPr>
        <w:t>th</w:t>
      </w:r>
      <w:r>
        <w:t xml:space="preserve"> Cir. 1976).</w:t>
      </w:r>
    </w:p>
  </w:footnote>
  <w:footnote w:id="10">
    <w:p w:rsidR="00632C45" w:rsidRPr="002404E6" w:rsidRDefault="00632C45">
      <w:pPr>
        <w:pStyle w:val="FootnoteText"/>
      </w:pPr>
      <w:r>
        <w:rPr>
          <w:rStyle w:val="FootnoteReference"/>
        </w:rPr>
        <w:footnoteRef/>
      </w:r>
      <w:r>
        <w:t xml:space="preserve"> A sporting example of how some sort of differentiated, phase-in compensation might be appropriate would be the </w:t>
      </w:r>
      <w:proofErr w:type="gramStart"/>
      <w:r>
        <w:t>suggestion that North American “closed” sports leagues open</w:t>
      </w:r>
      <w:proofErr w:type="gramEnd"/>
      <w:r>
        <w:t xml:space="preserve"> themselves up to entry-by-merit by adopting the European system of promotion and relegation to a second-tier league.  </w:t>
      </w:r>
      <w:r>
        <w:rPr>
          <w:i/>
        </w:rPr>
        <w:t xml:space="preserve">See, e.g., </w:t>
      </w:r>
      <w:r>
        <w:t xml:space="preserve">Stephen F. Ross &amp; Stefan Szymanski, </w:t>
      </w:r>
      <w:r>
        <w:rPr>
          <w:i/>
        </w:rPr>
        <w:t xml:space="preserve">Fans of the World Unite! </w:t>
      </w:r>
      <w:proofErr w:type="gramStart"/>
      <w:r>
        <w:rPr>
          <w:i/>
        </w:rPr>
        <w:t>A (Capitalist) Manifesto for Sports Consumers.</w:t>
      </w:r>
      <w:proofErr w:type="gramEnd"/>
      <w:r>
        <w:t xml:space="preserve">  The franchise values of the top clubs may not be affected by such a change; the values of marginal clubs who would be likely candidates for relegation would take a disproportionate hit, and the sharing of potential new revenues from entrants into the second-tier league might reflect this.</w:t>
      </w:r>
    </w:p>
  </w:footnote>
  <w:footnote w:id="11">
    <w:p w:rsidR="00632C45" w:rsidRDefault="00632C45">
      <w:pPr>
        <w:pStyle w:val="FootnoteText"/>
      </w:pPr>
      <w:r>
        <w:rPr>
          <w:rStyle w:val="FootnoteReference"/>
        </w:rPr>
        <w:footnoteRef/>
      </w:r>
      <w:r>
        <w:t xml:space="preserve"> </w:t>
      </w:r>
      <w:proofErr w:type="spellStart"/>
      <w:r>
        <w:t>Trebilcock</w:t>
      </w:r>
      <w:proofErr w:type="spellEnd"/>
      <w:r>
        <w:t xml:space="preserve"> writes (p.152): “Policy entrepreneurs have the ability to share what is politically possible through advocacy, framing of issues, the provision of new information, and the creation of new fora for public consultation and debate that empower previously marginalized groups of citizens....”  </w:t>
      </w:r>
    </w:p>
  </w:footnote>
  <w:footnote w:id="12">
    <w:p w:rsidR="00CB0D84" w:rsidRPr="00AC3ADD" w:rsidRDefault="00CB0D84">
      <w:pPr>
        <w:pStyle w:val="FootnoteText"/>
      </w:pPr>
      <w:r>
        <w:rPr>
          <w:rStyle w:val="FootnoteReference"/>
        </w:rPr>
        <w:footnoteRef/>
      </w:r>
      <w:r>
        <w:t xml:space="preserve"> Consider the recent decision by NFL owners to </w:t>
      </w:r>
      <w:r w:rsidR="00AC3ADD">
        <w:t xml:space="preserve">permit the relocation of the St. Louis Rams to Los Angeles.  Perhaps “lobbyists” are just </w:t>
      </w:r>
      <w:r w:rsidR="00AC3ADD">
        <w:rPr>
          <w:i/>
        </w:rPr>
        <w:t xml:space="preserve">extremely </w:t>
      </w:r>
      <w:r w:rsidR="00AC3ADD">
        <w:t>good, but despite considerable press coverage there was very little reporting of efforts by business interests who would benefit from another Southern California location, or those who would favored or opposed the relocation of the Rams, Chargers, or Raiders, to influence individual owners whose votes determined the issue.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B0"/>
    <w:rsid w:val="00005B02"/>
    <w:rsid w:val="00010910"/>
    <w:rsid w:val="00013118"/>
    <w:rsid w:val="00015F32"/>
    <w:rsid w:val="000178BD"/>
    <w:rsid w:val="000241D4"/>
    <w:rsid w:val="000332A6"/>
    <w:rsid w:val="00044D9E"/>
    <w:rsid w:val="000471F6"/>
    <w:rsid w:val="00061252"/>
    <w:rsid w:val="00072BCF"/>
    <w:rsid w:val="00091C2F"/>
    <w:rsid w:val="00093B70"/>
    <w:rsid w:val="000B4A54"/>
    <w:rsid w:val="000C7551"/>
    <w:rsid w:val="000E6CB0"/>
    <w:rsid w:val="00100EA8"/>
    <w:rsid w:val="001044D0"/>
    <w:rsid w:val="00106492"/>
    <w:rsid w:val="00110FF0"/>
    <w:rsid w:val="00116DF7"/>
    <w:rsid w:val="00122A56"/>
    <w:rsid w:val="001634BF"/>
    <w:rsid w:val="001920E0"/>
    <w:rsid w:val="0019310C"/>
    <w:rsid w:val="00196470"/>
    <w:rsid w:val="001A3AD1"/>
    <w:rsid w:val="001D0620"/>
    <w:rsid w:val="001D707B"/>
    <w:rsid w:val="001E6ECE"/>
    <w:rsid w:val="001F6572"/>
    <w:rsid w:val="00221AE1"/>
    <w:rsid w:val="002359B6"/>
    <w:rsid w:val="002404E6"/>
    <w:rsid w:val="0024185D"/>
    <w:rsid w:val="002456FC"/>
    <w:rsid w:val="00246DD0"/>
    <w:rsid w:val="00265D1A"/>
    <w:rsid w:val="00270540"/>
    <w:rsid w:val="002955EC"/>
    <w:rsid w:val="002965A4"/>
    <w:rsid w:val="002B0229"/>
    <w:rsid w:val="002B32D5"/>
    <w:rsid w:val="002C71F2"/>
    <w:rsid w:val="002D4FDC"/>
    <w:rsid w:val="002F3F4C"/>
    <w:rsid w:val="002F46DD"/>
    <w:rsid w:val="002F47C0"/>
    <w:rsid w:val="003273C4"/>
    <w:rsid w:val="00337FED"/>
    <w:rsid w:val="00341F91"/>
    <w:rsid w:val="00355282"/>
    <w:rsid w:val="00366FDE"/>
    <w:rsid w:val="003704BE"/>
    <w:rsid w:val="00390C37"/>
    <w:rsid w:val="003A3042"/>
    <w:rsid w:val="003B1E4D"/>
    <w:rsid w:val="003B460B"/>
    <w:rsid w:val="003C12A7"/>
    <w:rsid w:val="003C1A40"/>
    <w:rsid w:val="003C48DC"/>
    <w:rsid w:val="003C779B"/>
    <w:rsid w:val="003D1462"/>
    <w:rsid w:val="004071AB"/>
    <w:rsid w:val="00430848"/>
    <w:rsid w:val="00442B88"/>
    <w:rsid w:val="00455704"/>
    <w:rsid w:val="0046152D"/>
    <w:rsid w:val="0046684F"/>
    <w:rsid w:val="004722CA"/>
    <w:rsid w:val="00483DCF"/>
    <w:rsid w:val="00493F48"/>
    <w:rsid w:val="004A20A4"/>
    <w:rsid w:val="004A3D86"/>
    <w:rsid w:val="004A453E"/>
    <w:rsid w:val="0050391B"/>
    <w:rsid w:val="005067A8"/>
    <w:rsid w:val="00510B09"/>
    <w:rsid w:val="00512857"/>
    <w:rsid w:val="005622B4"/>
    <w:rsid w:val="0057424F"/>
    <w:rsid w:val="00592069"/>
    <w:rsid w:val="00592E78"/>
    <w:rsid w:val="005A1525"/>
    <w:rsid w:val="005A51D9"/>
    <w:rsid w:val="005E23B0"/>
    <w:rsid w:val="00611AB3"/>
    <w:rsid w:val="00632C45"/>
    <w:rsid w:val="00646D46"/>
    <w:rsid w:val="00650805"/>
    <w:rsid w:val="00660AED"/>
    <w:rsid w:val="00666997"/>
    <w:rsid w:val="00667400"/>
    <w:rsid w:val="00673214"/>
    <w:rsid w:val="00673BDC"/>
    <w:rsid w:val="006A0B7C"/>
    <w:rsid w:val="006A12D8"/>
    <w:rsid w:val="006A21CE"/>
    <w:rsid w:val="006A2797"/>
    <w:rsid w:val="006A693E"/>
    <w:rsid w:val="006B1AEC"/>
    <w:rsid w:val="006B4DA7"/>
    <w:rsid w:val="006C196E"/>
    <w:rsid w:val="006D2386"/>
    <w:rsid w:val="006D716B"/>
    <w:rsid w:val="006F22A6"/>
    <w:rsid w:val="006F5463"/>
    <w:rsid w:val="007046EA"/>
    <w:rsid w:val="00732EC4"/>
    <w:rsid w:val="00735D50"/>
    <w:rsid w:val="00757CB6"/>
    <w:rsid w:val="00776A34"/>
    <w:rsid w:val="00784497"/>
    <w:rsid w:val="0079542B"/>
    <w:rsid w:val="007A4D28"/>
    <w:rsid w:val="007B2721"/>
    <w:rsid w:val="007C28B0"/>
    <w:rsid w:val="007F5B9C"/>
    <w:rsid w:val="008328E3"/>
    <w:rsid w:val="0084007A"/>
    <w:rsid w:val="008677C0"/>
    <w:rsid w:val="00874529"/>
    <w:rsid w:val="00890B82"/>
    <w:rsid w:val="00892A0D"/>
    <w:rsid w:val="008A6C5C"/>
    <w:rsid w:val="008B1D7E"/>
    <w:rsid w:val="008B6D86"/>
    <w:rsid w:val="008C71B4"/>
    <w:rsid w:val="008D6703"/>
    <w:rsid w:val="008E7A77"/>
    <w:rsid w:val="009469B0"/>
    <w:rsid w:val="00951E91"/>
    <w:rsid w:val="00956475"/>
    <w:rsid w:val="009C2E4B"/>
    <w:rsid w:val="009C3C44"/>
    <w:rsid w:val="009D2A06"/>
    <w:rsid w:val="009F76E4"/>
    <w:rsid w:val="00A239F4"/>
    <w:rsid w:val="00A23E1C"/>
    <w:rsid w:val="00A77380"/>
    <w:rsid w:val="00AA2C93"/>
    <w:rsid w:val="00AA7199"/>
    <w:rsid w:val="00AB0FA0"/>
    <w:rsid w:val="00AC3ADD"/>
    <w:rsid w:val="00AC7677"/>
    <w:rsid w:val="00AC7C3A"/>
    <w:rsid w:val="00AE184A"/>
    <w:rsid w:val="00AF1CE7"/>
    <w:rsid w:val="00B13EE1"/>
    <w:rsid w:val="00B15A82"/>
    <w:rsid w:val="00B279B6"/>
    <w:rsid w:val="00B45AD0"/>
    <w:rsid w:val="00B45E24"/>
    <w:rsid w:val="00B47C52"/>
    <w:rsid w:val="00B63B3B"/>
    <w:rsid w:val="00B83069"/>
    <w:rsid w:val="00BA12BC"/>
    <w:rsid w:val="00BA71D1"/>
    <w:rsid w:val="00BA752C"/>
    <w:rsid w:val="00BB1E8E"/>
    <w:rsid w:val="00BB3C61"/>
    <w:rsid w:val="00BD4A8D"/>
    <w:rsid w:val="00BD5D2C"/>
    <w:rsid w:val="00C13F4B"/>
    <w:rsid w:val="00C94205"/>
    <w:rsid w:val="00C97042"/>
    <w:rsid w:val="00CA67EB"/>
    <w:rsid w:val="00CB0D84"/>
    <w:rsid w:val="00CB34E7"/>
    <w:rsid w:val="00CF0928"/>
    <w:rsid w:val="00D032A7"/>
    <w:rsid w:val="00D1380F"/>
    <w:rsid w:val="00D4680D"/>
    <w:rsid w:val="00D62A85"/>
    <w:rsid w:val="00D82D81"/>
    <w:rsid w:val="00D95859"/>
    <w:rsid w:val="00DB4CE5"/>
    <w:rsid w:val="00DC6211"/>
    <w:rsid w:val="00DC76A0"/>
    <w:rsid w:val="00DD4929"/>
    <w:rsid w:val="00DE1103"/>
    <w:rsid w:val="00DE2D59"/>
    <w:rsid w:val="00DF2DF0"/>
    <w:rsid w:val="00E01151"/>
    <w:rsid w:val="00E22E71"/>
    <w:rsid w:val="00E25A90"/>
    <w:rsid w:val="00E35CB0"/>
    <w:rsid w:val="00E40231"/>
    <w:rsid w:val="00E42FF4"/>
    <w:rsid w:val="00E5520A"/>
    <w:rsid w:val="00E63147"/>
    <w:rsid w:val="00E71952"/>
    <w:rsid w:val="00E820AA"/>
    <w:rsid w:val="00E8766E"/>
    <w:rsid w:val="00EA008D"/>
    <w:rsid w:val="00EA3C60"/>
    <w:rsid w:val="00EA6E92"/>
    <w:rsid w:val="00EA76CE"/>
    <w:rsid w:val="00EB4137"/>
    <w:rsid w:val="00EB7780"/>
    <w:rsid w:val="00EE4A6A"/>
    <w:rsid w:val="00EE6CC9"/>
    <w:rsid w:val="00F01D14"/>
    <w:rsid w:val="00F04511"/>
    <w:rsid w:val="00F10B3A"/>
    <w:rsid w:val="00F15DE5"/>
    <w:rsid w:val="00F16238"/>
    <w:rsid w:val="00F32E15"/>
    <w:rsid w:val="00F36440"/>
    <w:rsid w:val="00F43A41"/>
    <w:rsid w:val="00F61986"/>
    <w:rsid w:val="00F80716"/>
    <w:rsid w:val="00F86575"/>
    <w:rsid w:val="00FD6EB9"/>
    <w:rsid w:val="00FE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0B"/>
  </w:style>
  <w:style w:type="paragraph" w:styleId="Footer">
    <w:name w:val="footer"/>
    <w:basedOn w:val="Normal"/>
    <w:link w:val="FooterChar"/>
    <w:uiPriority w:val="99"/>
    <w:unhideWhenUsed/>
    <w:rsid w:val="003B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0B"/>
  </w:style>
  <w:style w:type="paragraph" w:styleId="FootnoteText">
    <w:name w:val="footnote text"/>
    <w:basedOn w:val="Normal"/>
    <w:link w:val="FootnoteTextChar"/>
    <w:uiPriority w:val="99"/>
    <w:semiHidden/>
    <w:unhideWhenUsed/>
    <w:rsid w:val="00FE5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AEF"/>
    <w:rPr>
      <w:sz w:val="20"/>
      <w:szCs w:val="20"/>
    </w:rPr>
  </w:style>
  <w:style w:type="character" w:styleId="FootnoteReference">
    <w:name w:val="footnote reference"/>
    <w:basedOn w:val="DefaultParagraphFont"/>
    <w:uiPriority w:val="99"/>
    <w:semiHidden/>
    <w:unhideWhenUsed/>
    <w:rsid w:val="00FE5AEF"/>
    <w:rPr>
      <w:vertAlign w:val="superscript"/>
    </w:rPr>
  </w:style>
  <w:style w:type="paragraph" w:styleId="Revision">
    <w:name w:val="Revision"/>
    <w:hidden/>
    <w:uiPriority w:val="99"/>
    <w:semiHidden/>
    <w:rsid w:val="00892A0D"/>
    <w:pPr>
      <w:spacing w:after="0" w:line="240" w:lineRule="auto"/>
    </w:pPr>
  </w:style>
  <w:style w:type="paragraph" w:styleId="BalloonText">
    <w:name w:val="Balloon Text"/>
    <w:basedOn w:val="Normal"/>
    <w:link w:val="BalloonTextChar"/>
    <w:uiPriority w:val="99"/>
    <w:semiHidden/>
    <w:unhideWhenUsed/>
    <w:rsid w:val="00892A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2A0D"/>
    <w:rPr>
      <w:sz w:val="18"/>
      <w:szCs w:val="18"/>
    </w:rPr>
  </w:style>
  <w:style w:type="paragraph" w:styleId="CommentText">
    <w:name w:val="annotation text"/>
    <w:basedOn w:val="Normal"/>
    <w:link w:val="CommentTextChar"/>
    <w:uiPriority w:val="99"/>
    <w:semiHidden/>
    <w:unhideWhenUsed/>
    <w:rsid w:val="00892A0D"/>
    <w:pPr>
      <w:spacing w:line="240" w:lineRule="auto"/>
    </w:pPr>
    <w:rPr>
      <w:sz w:val="24"/>
      <w:szCs w:val="24"/>
    </w:rPr>
  </w:style>
  <w:style w:type="character" w:customStyle="1" w:styleId="CommentTextChar">
    <w:name w:val="Comment Text Char"/>
    <w:basedOn w:val="DefaultParagraphFont"/>
    <w:link w:val="CommentText"/>
    <w:uiPriority w:val="99"/>
    <w:semiHidden/>
    <w:rsid w:val="00892A0D"/>
    <w:rPr>
      <w:sz w:val="24"/>
      <w:szCs w:val="24"/>
    </w:rPr>
  </w:style>
  <w:style w:type="paragraph" w:styleId="CommentSubject">
    <w:name w:val="annotation subject"/>
    <w:basedOn w:val="CommentText"/>
    <w:next w:val="CommentText"/>
    <w:link w:val="CommentSubjectChar"/>
    <w:uiPriority w:val="99"/>
    <w:semiHidden/>
    <w:unhideWhenUsed/>
    <w:rsid w:val="00892A0D"/>
    <w:rPr>
      <w:b/>
      <w:bCs/>
      <w:sz w:val="20"/>
      <w:szCs w:val="20"/>
    </w:rPr>
  </w:style>
  <w:style w:type="character" w:customStyle="1" w:styleId="CommentSubjectChar">
    <w:name w:val="Comment Subject Char"/>
    <w:basedOn w:val="CommentTextChar"/>
    <w:link w:val="CommentSubject"/>
    <w:uiPriority w:val="99"/>
    <w:semiHidden/>
    <w:rsid w:val="00892A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0B"/>
  </w:style>
  <w:style w:type="paragraph" w:styleId="Footer">
    <w:name w:val="footer"/>
    <w:basedOn w:val="Normal"/>
    <w:link w:val="FooterChar"/>
    <w:uiPriority w:val="99"/>
    <w:unhideWhenUsed/>
    <w:rsid w:val="003B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0B"/>
  </w:style>
  <w:style w:type="paragraph" w:styleId="FootnoteText">
    <w:name w:val="footnote text"/>
    <w:basedOn w:val="Normal"/>
    <w:link w:val="FootnoteTextChar"/>
    <w:uiPriority w:val="99"/>
    <w:semiHidden/>
    <w:unhideWhenUsed/>
    <w:rsid w:val="00FE5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AEF"/>
    <w:rPr>
      <w:sz w:val="20"/>
      <w:szCs w:val="20"/>
    </w:rPr>
  </w:style>
  <w:style w:type="character" w:styleId="FootnoteReference">
    <w:name w:val="footnote reference"/>
    <w:basedOn w:val="DefaultParagraphFont"/>
    <w:uiPriority w:val="99"/>
    <w:semiHidden/>
    <w:unhideWhenUsed/>
    <w:rsid w:val="00FE5AEF"/>
    <w:rPr>
      <w:vertAlign w:val="superscript"/>
    </w:rPr>
  </w:style>
  <w:style w:type="paragraph" w:styleId="Revision">
    <w:name w:val="Revision"/>
    <w:hidden/>
    <w:uiPriority w:val="99"/>
    <w:semiHidden/>
    <w:rsid w:val="00892A0D"/>
    <w:pPr>
      <w:spacing w:after="0" w:line="240" w:lineRule="auto"/>
    </w:pPr>
  </w:style>
  <w:style w:type="paragraph" w:styleId="BalloonText">
    <w:name w:val="Balloon Text"/>
    <w:basedOn w:val="Normal"/>
    <w:link w:val="BalloonTextChar"/>
    <w:uiPriority w:val="99"/>
    <w:semiHidden/>
    <w:unhideWhenUsed/>
    <w:rsid w:val="00892A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2A0D"/>
    <w:rPr>
      <w:sz w:val="18"/>
      <w:szCs w:val="18"/>
    </w:rPr>
  </w:style>
  <w:style w:type="paragraph" w:styleId="CommentText">
    <w:name w:val="annotation text"/>
    <w:basedOn w:val="Normal"/>
    <w:link w:val="CommentTextChar"/>
    <w:uiPriority w:val="99"/>
    <w:semiHidden/>
    <w:unhideWhenUsed/>
    <w:rsid w:val="00892A0D"/>
    <w:pPr>
      <w:spacing w:line="240" w:lineRule="auto"/>
    </w:pPr>
    <w:rPr>
      <w:sz w:val="24"/>
      <w:szCs w:val="24"/>
    </w:rPr>
  </w:style>
  <w:style w:type="character" w:customStyle="1" w:styleId="CommentTextChar">
    <w:name w:val="Comment Text Char"/>
    <w:basedOn w:val="DefaultParagraphFont"/>
    <w:link w:val="CommentText"/>
    <w:uiPriority w:val="99"/>
    <w:semiHidden/>
    <w:rsid w:val="00892A0D"/>
    <w:rPr>
      <w:sz w:val="24"/>
      <w:szCs w:val="24"/>
    </w:rPr>
  </w:style>
  <w:style w:type="paragraph" w:styleId="CommentSubject">
    <w:name w:val="annotation subject"/>
    <w:basedOn w:val="CommentText"/>
    <w:next w:val="CommentText"/>
    <w:link w:val="CommentSubjectChar"/>
    <w:uiPriority w:val="99"/>
    <w:semiHidden/>
    <w:unhideWhenUsed/>
    <w:rsid w:val="00892A0D"/>
    <w:rPr>
      <w:b/>
      <w:bCs/>
      <w:sz w:val="20"/>
      <w:szCs w:val="20"/>
    </w:rPr>
  </w:style>
  <w:style w:type="character" w:customStyle="1" w:styleId="CommentSubjectChar">
    <w:name w:val="Comment Subject Char"/>
    <w:basedOn w:val="CommentTextChar"/>
    <w:link w:val="CommentSubject"/>
    <w:uiPriority w:val="99"/>
    <w:semiHidden/>
    <w:rsid w:val="00892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65DB-0841-4F2C-8A32-126D6D5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 Ross (2d review)</dc:creator>
  <cp:lastModifiedBy>CP scholars</cp:lastModifiedBy>
  <cp:revision>2</cp:revision>
  <cp:lastPrinted>2016-08-02T19:56:00Z</cp:lastPrinted>
  <dcterms:created xsi:type="dcterms:W3CDTF">2016-08-08T18:08:00Z</dcterms:created>
  <dcterms:modified xsi:type="dcterms:W3CDTF">2016-08-08T18:08:00Z</dcterms:modified>
</cp:coreProperties>
</file>