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C0" w:rsidRDefault="00F823C0"/>
    <w:p w:rsidR="00AE67A8" w:rsidRPr="00792E01" w:rsidRDefault="00AE67A8" w:rsidP="00AE67A8"/>
    <w:p w:rsidR="006455E1" w:rsidRPr="007759AB" w:rsidRDefault="00AE67A8" w:rsidP="00AE67A8">
      <w:pPr>
        <w:jc w:val="center"/>
        <w:rPr>
          <w:b/>
        </w:rPr>
      </w:pPr>
      <w:r w:rsidRPr="007759AB">
        <w:rPr>
          <w:b/>
        </w:rPr>
        <w:t>TABLE OF CONTENTS TO</w:t>
      </w:r>
      <w:r w:rsidR="006455E1" w:rsidRPr="007759AB">
        <w:rPr>
          <w:b/>
        </w:rPr>
        <w:t xml:space="preserve"> </w:t>
      </w:r>
      <w:r w:rsidR="003245A8">
        <w:rPr>
          <w:b/>
        </w:rPr>
        <w:t xml:space="preserve">FINAL AND </w:t>
      </w:r>
      <w:bookmarkStart w:id="0" w:name="_GoBack"/>
      <w:bookmarkEnd w:id="0"/>
      <w:r w:rsidR="006455E1" w:rsidRPr="007759AB">
        <w:rPr>
          <w:b/>
        </w:rPr>
        <w:t>TEMPORARY REGULATIONS ON INVERSIONS</w:t>
      </w:r>
      <w:r w:rsidR="006455E1" w:rsidRPr="007759AB">
        <w:rPr>
          <w:b/>
        </w:rPr>
        <w:t xml:space="preserve">, </w:t>
      </w:r>
    </w:p>
    <w:p w:rsidR="00AE67A8" w:rsidRPr="007759AB" w:rsidRDefault="00AE67A8" w:rsidP="00AE67A8">
      <w:pPr>
        <w:jc w:val="center"/>
        <w:rPr>
          <w:b/>
        </w:rPr>
      </w:pPr>
      <w:r w:rsidRPr="007759AB">
        <w:rPr>
          <w:b/>
        </w:rPr>
        <w:t>ISSUED APRIL 4, 2016</w:t>
      </w:r>
    </w:p>
    <w:p w:rsidR="00AE67A8" w:rsidRDefault="00AE67A8" w:rsidP="00AE67A8">
      <w:pPr>
        <w:jc w:val="center"/>
        <w:rPr>
          <w:b/>
        </w:rPr>
      </w:pPr>
      <w:r>
        <w:rPr>
          <w:b/>
        </w:rPr>
        <w:t xml:space="preserve">WITH REFERENCES TO SAM THOMPSON’S GUIDE TO THE REGULATIONS </w:t>
      </w:r>
    </w:p>
    <w:p w:rsidR="00AE67A8" w:rsidRPr="00792E01" w:rsidRDefault="00AE67A8" w:rsidP="00AE67A8">
      <w:pPr>
        <w:jc w:val="center"/>
        <w:rPr>
          <w:b/>
        </w:rPr>
      </w:pPr>
      <w:r>
        <w:rPr>
          <w:b/>
        </w:rPr>
        <w:t>DRAFT APRIL 26</w:t>
      </w:r>
      <w:r w:rsidRPr="00792E01">
        <w:rPr>
          <w:b/>
        </w:rPr>
        <w:t xml:space="preserve">, 2016 </w:t>
      </w:r>
    </w:p>
    <w:p w:rsidR="000551E5" w:rsidRPr="00792E01" w:rsidRDefault="000551E5" w:rsidP="000551E5">
      <w:pPr>
        <w:rPr>
          <w:b/>
        </w:rPr>
        <w:sectPr w:rsidR="000551E5" w:rsidRPr="00792E01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2"/>
        <w:gridCol w:w="1577"/>
        <w:gridCol w:w="2950"/>
        <w:gridCol w:w="1947"/>
      </w:tblGrid>
      <w:tr w:rsidR="00792E01" w:rsidRPr="00792E01" w:rsidTr="00792E01">
        <w:tc>
          <w:tcPr>
            <w:tcW w:w="3372" w:type="dxa"/>
          </w:tcPr>
          <w:p w:rsidR="00792E01" w:rsidRPr="00792E01" w:rsidRDefault="00792E01" w:rsidP="000551E5">
            <w:pPr>
              <w:rPr>
                <w:b/>
              </w:rPr>
            </w:pPr>
            <w:r w:rsidRPr="00792E01">
              <w:rPr>
                <w:b/>
              </w:rPr>
              <w:lastRenderedPageBreak/>
              <w:t>ITEM</w:t>
            </w:r>
          </w:p>
        </w:tc>
        <w:tc>
          <w:tcPr>
            <w:tcW w:w="832" w:type="dxa"/>
          </w:tcPr>
          <w:p w:rsidR="00792E01" w:rsidRDefault="00792E01" w:rsidP="00792E01">
            <w:pPr>
              <w:rPr>
                <w:b/>
              </w:rPr>
            </w:pPr>
            <w:r w:rsidRPr="00792E01">
              <w:rPr>
                <w:b/>
              </w:rPr>
              <w:t xml:space="preserve">PAGE OF THE </w:t>
            </w:r>
          </w:p>
          <w:p w:rsidR="00792E01" w:rsidRDefault="00792E01" w:rsidP="00792E01">
            <w:pPr>
              <w:rPr>
                <w:b/>
              </w:rPr>
            </w:pPr>
            <w:r>
              <w:rPr>
                <w:b/>
              </w:rPr>
              <w:t>PREAMBLE</w:t>
            </w:r>
            <w:r w:rsidR="00FD6001">
              <w:rPr>
                <w:b/>
              </w:rPr>
              <w:t xml:space="preserve"> </w:t>
            </w:r>
          </w:p>
          <w:p w:rsidR="00FD6001" w:rsidRPr="00792E01" w:rsidRDefault="00FD6001" w:rsidP="00792E01">
            <w:pPr>
              <w:rPr>
                <w:b/>
              </w:rPr>
            </w:pPr>
            <w:r>
              <w:rPr>
                <w:b/>
              </w:rPr>
              <w:t>AND REGS</w:t>
            </w:r>
          </w:p>
        </w:tc>
        <w:tc>
          <w:tcPr>
            <w:tcW w:w="2409" w:type="dxa"/>
          </w:tcPr>
          <w:p w:rsidR="00792E01" w:rsidRPr="00792E01" w:rsidRDefault="004C1FE3" w:rsidP="004E32FC">
            <w:pPr>
              <w:rPr>
                <w:b/>
              </w:rPr>
            </w:pPr>
            <w:r w:rsidRPr="00792E01">
              <w:rPr>
                <w:b/>
              </w:rPr>
              <w:t>SECTION OF THE REGS</w:t>
            </w:r>
            <w:r>
              <w:rPr>
                <w:b/>
              </w:rPr>
              <w:t xml:space="preserve"> AND SECTION OF SAM’S GUIDE ADDRESSING THE PARTICULAR SECTION OF THE REGS</w:t>
            </w:r>
          </w:p>
        </w:tc>
        <w:tc>
          <w:tcPr>
            <w:tcW w:w="2963" w:type="dxa"/>
          </w:tcPr>
          <w:p w:rsidR="00792E01" w:rsidRPr="00792E01" w:rsidRDefault="00792E01" w:rsidP="000551E5">
            <w:pPr>
              <w:rPr>
                <w:b/>
              </w:rPr>
            </w:pPr>
            <w:r w:rsidRPr="00792E01">
              <w:rPr>
                <w:b/>
              </w:rPr>
              <w:t>COMMENT</w:t>
            </w:r>
          </w:p>
        </w:tc>
      </w:tr>
      <w:tr w:rsidR="00792E01" w:rsidRPr="00792E01" w:rsidTr="00792E01">
        <w:tc>
          <w:tcPr>
            <w:tcW w:w="3372" w:type="dxa"/>
          </w:tcPr>
          <w:p w:rsidR="00792E01" w:rsidRPr="00792E01" w:rsidRDefault="00792E01" w:rsidP="000551E5">
            <w:r w:rsidRPr="00792E01">
              <w:rPr>
                <w:highlight w:val="green"/>
              </w:rPr>
              <w:t>BACKGROUND</w:t>
            </w:r>
          </w:p>
        </w:tc>
        <w:tc>
          <w:tcPr>
            <w:tcW w:w="832" w:type="dxa"/>
          </w:tcPr>
          <w:p w:rsidR="00792E01" w:rsidRPr="00792E01" w:rsidRDefault="00792E01" w:rsidP="000551E5">
            <w:r w:rsidRPr="00792E01">
              <w:t>2</w:t>
            </w:r>
          </w:p>
        </w:tc>
        <w:tc>
          <w:tcPr>
            <w:tcW w:w="2409" w:type="dxa"/>
          </w:tcPr>
          <w:p w:rsidR="00792E01" w:rsidRPr="00792E01" w:rsidRDefault="00792E01" w:rsidP="000551E5"/>
        </w:tc>
        <w:tc>
          <w:tcPr>
            <w:tcW w:w="2963" w:type="dxa"/>
          </w:tcPr>
          <w:p w:rsidR="00792E01" w:rsidRPr="00792E01" w:rsidRDefault="00792E01" w:rsidP="000551E5"/>
        </w:tc>
      </w:tr>
      <w:tr w:rsidR="00792E01" w:rsidRPr="00792E01" w:rsidTr="00792E01">
        <w:tc>
          <w:tcPr>
            <w:tcW w:w="3372" w:type="dxa"/>
          </w:tcPr>
          <w:p w:rsidR="00792E01" w:rsidRPr="00792E01" w:rsidRDefault="00792E01" w:rsidP="00DB27CC">
            <w:pPr>
              <w:ind w:left="120"/>
              <w:rPr>
                <w:highlight w:val="yellow"/>
              </w:rPr>
            </w:pPr>
            <w:r w:rsidRPr="00792E01">
              <w:rPr>
                <w:highlight w:val="yellow"/>
              </w:rPr>
              <w:t>I Overview</w:t>
            </w:r>
          </w:p>
        </w:tc>
        <w:tc>
          <w:tcPr>
            <w:tcW w:w="832" w:type="dxa"/>
          </w:tcPr>
          <w:p w:rsidR="00792E01" w:rsidRPr="00792E01" w:rsidRDefault="00792E01" w:rsidP="000551E5">
            <w:r w:rsidRPr="00792E01">
              <w:t>2</w:t>
            </w:r>
          </w:p>
        </w:tc>
        <w:tc>
          <w:tcPr>
            <w:tcW w:w="2409" w:type="dxa"/>
          </w:tcPr>
          <w:p w:rsidR="00792E01" w:rsidRPr="00792E01" w:rsidRDefault="00792E01" w:rsidP="000551E5"/>
        </w:tc>
        <w:tc>
          <w:tcPr>
            <w:tcW w:w="2963" w:type="dxa"/>
          </w:tcPr>
          <w:p w:rsidR="00792E01" w:rsidRPr="00792E01" w:rsidRDefault="00792E01" w:rsidP="000551E5"/>
        </w:tc>
      </w:tr>
      <w:tr w:rsidR="00792E01" w:rsidRPr="00792E01" w:rsidTr="00792E01">
        <w:tc>
          <w:tcPr>
            <w:tcW w:w="3372" w:type="dxa"/>
          </w:tcPr>
          <w:p w:rsidR="00792E01" w:rsidRPr="00792E01" w:rsidRDefault="00792E01" w:rsidP="000551E5">
            <w:pPr>
              <w:rPr>
                <w:highlight w:val="yellow"/>
              </w:rPr>
            </w:pPr>
            <w:r w:rsidRPr="00792E01">
              <w:rPr>
                <w:highlight w:val="yellow"/>
              </w:rPr>
              <w:t xml:space="preserve">  II  Statutory and Regulatory Background</w:t>
            </w:r>
          </w:p>
        </w:tc>
        <w:tc>
          <w:tcPr>
            <w:tcW w:w="832" w:type="dxa"/>
          </w:tcPr>
          <w:p w:rsidR="00792E01" w:rsidRPr="00792E01" w:rsidRDefault="00792E01" w:rsidP="000551E5">
            <w:r w:rsidRPr="00792E01">
              <w:t>6</w:t>
            </w:r>
          </w:p>
        </w:tc>
        <w:tc>
          <w:tcPr>
            <w:tcW w:w="2409" w:type="dxa"/>
          </w:tcPr>
          <w:p w:rsidR="00792E01" w:rsidRPr="00792E01" w:rsidRDefault="00792E01" w:rsidP="000551E5"/>
        </w:tc>
        <w:tc>
          <w:tcPr>
            <w:tcW w:w="2963" w:type="dxa"/>
          </w:tcPr>
          <w:p w:rsidR="00792E01" w:rsidRPr="00792E01" w:rsidRDefault="00792E01" w:rsidP="000551E5"/>
        </w:tc>
      </w:tr>
      <w:tr w:rsidR="00792E01" w:rsidRPr="00792E01" w:rsidTr="00792E01">
        <w:tc>
          <w:tcPr>
            <w:tcW w:w="3372" w:type="dxa"/>
          </w:tcPr>
          <w:p w:rsidR="00792E01" w:rsidRPr="00792E01" w:rsidRDefault="00792E01" w:rsidP="000551E5">
            <w:r w:rsidRPr="00792E01">
              <w:rPr>
                <w:highlight w:val="green"/>
              </w:rPr>
              <w:t>EXPLANATION OF PROVISIONS</w:t>
            </w:r>
          </w:p>
        </w:tc>
        <w:tc>
          <w:tcPr>
            <w:tcW w:w="832" w:type="dxa"/>
          </w:tcPr>
          <w:p w:rsidR="00792E01" w:rsidRPr="00792E01" w:rsidRDefault="00792E01" w:rsidP="000551E5"/>
        </w:tc>
        <w:tc>
          <w:tcPr>
            <w:tcW w:w="2409" w:type="dxa"/>
          </w:tcPr>
          <w:p w:rsidR="00792E01" w:rsidRPr="00792E01" w:rsidRDefault="00792E01" w:rsidP="000551E5"/>
        </w:tc>
        <w:tc>
          <w:tcPr>
            <w:tcW w:w="2963" w:type="dxa"/>
          </w:tcPr>
          <w:p w:rsidR="00792E01" w:rsidRPr="00792E01" w:rsidRDefault="00792E01" w:rsidP="000551E5"/>
        </w:tc>
      </w:tr>
      <w:tr w:rsidR="00792E01" w:rsidRPr="00792E01" w:rsidTr="00792E01">
        <w:tc>
          <w:tcPr>
            <w:tcW w:w="3372" w:type="dxa"/>
          </w:tcPr>
          <w:p w:rsidR="00792E01" w:rsidRPr="00792E01" w:rsidRDefault="00792E01" w:rsidP="000551E5">
            <w:r w:rsidRPr="00792E01">
              <w:t xml:space="preserve">  </w:t>
            </w:r>
            <w:r w:rsidRPr="00792E01">
              <w:rPr>
                <w:highlight w:val="yellow"/>
              </w:rPr>
              <w:t>I Regulations Addressing Certain Transactions that are Structured to Avoid the Purposes of Section 7874</w:t>
            </w:r>
          </w:p>
        </w:tc>
        <w:tc>
          <w:tcPr>
            <w:tcW w:w="832" w:type="dxa"/>
          </w:tcPr>
          <w:p w:rsidR="00792E01" w:rsidRPr="00792E01" w:rsidRDefault="00792E01" w:rsidP="000551E5">
            <w:r w:rsidRPr="00792E01">
              <w:t>16</w:t>
            </w:r>
          </w:p>
        </w:tc>
        <w:tc>
          <w:tcPr>
            <w:tcW w:w="2409" w:type="dxa"/>
          </w:tcPr>
          <w:p w:rsidR="00792E01" w:rsidRPr="00792E01" w:rsidRDefault="00792E01" w:rsidP="000551E5"/>
        </w:tc>
        <w:tc>
          <w:tcPr>
            <w:tcW w:w="2963" w:type="dxa"/>
          </w:tcPr>
          <w:p w:rsidR="00792E01" w:rsidRPr="00792E01" w:rsidRDefault="00792E01" w:rsidP="000551E5"/>
        </w:tc>
      </w:tr>
      <w:tr w:rsidR="00792E01" w:rsidRPr="00792E01" w:rsidTr="00792E01">
        <w:tc>
          <w:tcPr>
            <w:tcW w:w="3372" w:type="dxa"/>
          </w:tcPr>
          <w:p w:rsidR="00792E01" w:rsidRPr="00792E01" w:rsidRDefault="00792E01" w:rsidP="000551E5">
            <w:r w:rsidRPr="00792E01">
              <w:t xml:space="preserve">     A Multiple-step acquisitions of property of a domestic entity</w:t>
            </w:r>
          </w:p>
        </w:tc>
        <w:tc>
          <w:tcPr>
            <w:tcW w:w="832" w:type="dxa"/>
          </w:tcPr>
          <w:p w:rsidR="00792E01" w:rsidRPr="00792E01" w:rsidRDefault="00792E01" w:rsidP="000551E5">
            <w:r w:rsidRPr="00792E01">
              <w:t>16</w:t>
            </w:r>
            <w:r w:rsidR="000F5317">
              <w:t xml:space="preserve">; </w:t>
            </w:r>
            <w:r w:rsidR="002B2C7B">
              <w:t>153</w:t>
            </w:r>
          </w:p>
        </w:tc>
        <w:tc>
          <w:tcPr>
            <w:tcW w:w="2409" w:type="dxa"/>
          </w:tcPr>
          <w:p w:rsidR="00792E01" w:rsidRPr="00792E01" w:rsidRDefault="000F5317" w:rsidP="000F5317">
            <w:bookmarkStart w:id="1" w:name="_Toc449357598"/>
            <w:r w:rsidRPr="00D620C7">
              <w:t>MULTIPLE-STEP ACQUISITION OF PROPERTY OF A DOMESTIC ENTITY, § 1.7874-2T(c)(4)</w:t>
            </w:r>
            <w:bookmarkEnd w:id="1"/>
            <w:r w:rsidR="003F5E6F">
              <w:t>; SECTION II.C OF GUIDE</w:t>
            </w:r>
          </w:p>
        </w:tc>
        <w:tc>
          <w:tcPr>
            <w:tcW w:w="2963" w:type="dxa"/>
          </w:tcPr>
          <w:p w:rsidR="00792E01" w:rsidRPr="00792E01" w:rsidRDefault="00792E01" w:rsidP="000551E5"/>
        </w:tc>
      </w:tr>
      <w:tr w:rsidR="00792E01" w:rsidRPr="00792E01" w:rsidTr="00792E01">
        <w:tc>
          <w:tcPr>
            <w:tcW w:w="3372" w:type="dxa"/>
          </w:tcPr>
          <w:p w:rsidR="00792E01" w:rsidRPr="00792E01" w:rsidRDefault="00792E01" w:rsidP="000551E5">
            <w:r w:rsidRPr="00792E01">
              <w:t xml:space="preserve">     B. Calculation of the Ownership Percentage</w:t>
            </w:r>
          </w:p>
        </w:tc>
        <w:tc>
          <w:tcPr>
            <w:tcW w:w="832" w:type="dxa"/>
          </w:tcPr>
          <w:p w:rsidR="00792E01" w:rsidRPr="00792E01" w:rsidRDefault="00792E01" w:rsidP="000551E5">
            <w:r w:rsidRPr="00792E01">
              <w:t>21</w:t>
            </w:r>
          </w:p>
        </w:tc>
        <w:tc>
          <w:tcPr>
            <w:tcW w:w="2409" w:type="dxa"/>
          </w:tcPr>
          <w:p w:rsidR="00792E01" w:rsidRPr="00792E01" w:rsidRDefault="00792E01" w:rsidP="000551E5"/>
        </w:tc>
        <w:tc>
          <w:tcPr>
            <w:tcW w:w="2963" w:type="dxa"/>
          </w:tcPr>
          <w:p w:rsidR="00792E01" w:rsidRPr="00792E01" w:rsidRDefault="00792E01" w:rsidP="000551E5"/>
        </w:tc>
      </w:tr>
      <w:tr w:rsidR="00792E01" w:rsidRPr="00792E01" w:rsidTr="00792E01">
        <w:tc>
          <w:tcPr>
            <w:tcW w:w="3372" w:type="dxa"/>
          </w:tcPr>
          <w:p w:rsidR="00792E01" w:rsidRPr="00792E01" w:rsidRDefault="00792E01" w:rsidP="00AC3851">
            <w:pPr>
              <w:pStyle w:val="ListParagraph"/>
              <w:numPr>
                <w:ilvl w:val="0"/>
                <w:numId w:val="12"/>
              </w:numPr>
            </w:pPr>
            <w:r w:rsidRPr="00792E01">
              <w:t>Clarification of 1.7874-4T</w:t>
            </w:r>
          </w:p>
        </w:tc>
        <w:tc>
          <w:tcPr>
            <w:tcW w:w="832" w:type="dxa"/>
          </w:tcPr>
          <w:p w:rsidR="00792E01" w:rsidRPr="00792E01" w:rsidRDefault="00792E01" w:rsidP="004B73C1">
            <w:r w:rsidRPr="00792E01">
              <w:t>21</w:t>
            </w:r>
            <w:r w:rsidR="004B73C1">
              <w:t xml:space="preserve">; </w:t>
            </w:r>
            <w:r w:rsidR="00712247">
              <w:t>159</w:t>
            </w:r>
          </w:p>
        </w:tc>
        <w:tc>
          <w:tcPr>
            <w:tcW w:w="2409" w:type="dxa"/>
          </w:tcPr>
          <w:p w:rsidR="00792E01" w:rsidRPr="00792E01" w:rsidRDefault="0000799B" w:rsidP="00E414D4">
            <w:bookmarkStart w:id="2" w:name="_Toc449278163"/>
            <w:r w:rsidRPr="00C47935">
              <w:t>CLARIFICATION OF THE CALCULATION OF THE OWNERSHIP PERCENTAGE: IMPLEMENTING THE ANTI-STUFFING PROVISIONS OF THE 2015 NOTICE, SECTION 1.7874-4T</w:t>
            </w:r>
            <w:bookmarkEnd w:id="2"/>
            <w:r w:rsidR="00E414D4">
              <w:t xml:space="preserve">; </w:t>
            </w:r>
            <w:r w:rsidR="00E414D4">
              <w:t>SECTION II.</w:t>
            </w:r>
            <w:r w:rsidR="00E414D4">
              <w:t>D</w:t>
            </w:r>
            <w:r w:rsidR="00E414D4">
              <w:t xml:space="preserve"> OF GUIDE</w:t>
            </w:r>
            <w:r w:rsidRPr="00C47935">
              <w:t xml:space="preserve">   </w:t>
            </w:r>
          </w:p>
        </w:tc>
        <w:tc>
          <w:tcPr>
            <w:tcW w:w="2963" w:type="dxa"/>
          </w:tcPr>
          <w:p w:rsidR="00792E01" w:rsidRPr="00792E01" w:rsidRDefault="00792E01" w:rsidP="000551E5"/>
        </w:tc>
      </w:tr>
      <w:tr w:rsidR="00792E01" w:rsidRPr="00792E01" w:rsidTr="00792E01">
        <w:tc>
          <w:tcPr>
            <w:tcW w:w="3372" w:type="dxa"/>
          </w:tcPr>
          <w:p w:rsidR="00792E01" w:rsidRPr="00792E01" w:rsidRDefault="00792E01" w:rsidP="00AC3851">
            <w:pPr>
              <w:pStyle w:val="ListParagraph"/>
              <w:numPr>
                <w:ilvl w:val="0"/>
                <w:numId w:val="12"/>
              </w:numPr>
            </w:pPr>
            <w:r w:rsidRPr="00792E01">
              <w:t>Passive Asset Rule</w:t>
            </w:r>
          </w:p>
        </w:tc>
        <w:tc>
          <w:tcPr>
            <w:tcW w:w="832" w:type="dxa"/>
          </w:tcPr>
          <w:p w:rsidR="00792E01" w:rsidRPr="00792E01" w:rsidRDefault="00792E01" w:rsidP="004B73C1">
            <w:r w:rsidRPr="00792E01">
              <w:t>23</w:t>
            </w:r>
            <w:r w:rsidR="004B73C1">
              <w:t>; 170</w:t>
            </w:r>
          </w:p>
        </w:tc>
        <w:tc>
          <w:tcPr>
            <w:tcW w:w="2409" w:type="dxa"/>
          </w:tcPr>
          <w:p w:rsidR="00792E01" w:rsidRPr="00792E01" w:rsidRDefault="00457F7A" w:rsidP="00E414D4">
            <w:bookmarkStart w:id="3" w:name="_Toc449278164"/>
            <w:r w:rsidRPr="00F63EB9">
              <w:t xml:space="preserve">CALCULATION OF THE OWNERSHIP PERCENTAGE: THE PASSIVE ASSET RULE, </w:t>
            </w:r>
            <w:r w:rsidRPr="00F63EB9">
              <w:lastRenderedPageBreak/>
              <w:t>WHICH IS THE ANTI-CASH BOX RULE OF THE 2014 NOTICE, SECTION 1.7874-7T</w:t>
            </w:r>
            <w:bookmarkEnd w:id="3"/>
            <w:r w:rsidR="00E414D4">
              <w:t xml:space="preserve">; </w:t>
            </w:r>
            <w:r w:rsidR="00E414D4">
              <w:t>SECTION II.</w:t>
            </w:r>
            <w:r w:rsidR="00E414D4">
              <w:t xml:space="preserve">E </w:t>
            </w:r>
            <w:r w:rsidR="00E414D4">
              <w:t xml:space="preserve"> OF GUIDE</w:t>
            </w:r>
          </w:p>
        </w:tc>
        <w:tc>
          <w:tcPr>
            <w:tcW w:w="2963" w:type="dxa"/>
          </w:tcPr>
          <w:p w:rsidR="00792E01" w:rsidRPr="00792E01" w:rsidRDefault="00792E01" w:rsidP="000551E5"/>
        </w:tc>
      </w:tr>
      <w:tr w:rsidR="00792E01" w:rsidRPr="00792E01" w:rsidTr="00792E01">
        <w:tc>
          <w:tcPr>
            <w:tcW w:w="3372" w:type="dxa"/>
          </w:tcPr>
          <w:p w:rsidR="00792E01" w:rsidRPr="00792E01" w:rsidRDefault="00792E01" w:rsidP="00AC3851">
            <w:pPr>
              <w:pStyle w:val="ListParagraph"/>
              <w:numPr>
                <w:ilvl w:val="0"/>
                <w:numId w:val="12"/>
              </w:numPr>
            </w:pPr>
            <w:r w:rsidRPr="00792E01">
              <w:lastRenderedPageBreak/>
              <w:t>Acquisition of Multiple Entities</w:t>
            </w:r>
          </w:p>
        </w:tc>
        <w:tc>
          <w:tcPr>
            <w:tcW w:w="832" w:type="dxa"/>
          </w:tcPr>
          <w:p w:rsidR="00792E01" w:rsidRPr="00792E01" w:rsidRDefault="00792E01" w:rsidP="000551E5">
            <w:r w:rsidRPr="00792E01">
              <w:t>31</w:t>
            </w:r>
            <w:r w:rsidR="004B73C1">
              <w:t xml:space="preserve">; </w:t>
            </w:r>
            <w:r w:rsidR="00F95C16">
              <w:t>177</w:t>
            </w:r>
          </w:p>
        </w:tc>
        <w:tc>
          <w:tcPr>
            <w:tcW w:w="2409" w:type="dxa"/>
          </w:tcPr>
          <w:p w:rsidR="00792E01" w:rsidRPr="00792E01" w:rsidRDefault="002528F7" w:rsidP="00F95C16">
            <w:bookmarkStart w:id="4" w:name="_Toc449278165"/>
            <w:r w:rsidRPr="00F00AE5">
              <w:t>CALCULATION OF THE OWNERSHIP PERCENTAGE: THE ACQUISITION OF MULTIPLE DOMESTIC ENTITIES RULE,</w:t>
            </w:r>
            <w:r>
              <w:t xml:space="preserve"> </w:t>
            </w:r>
            <w:r w:rsidRPr="00F00AE5">
              <w:t>SECTION 1.7874-8T</w:t>
            </w:r>
            <w:bookmarkEnd w:id="4"/>
          </w:p>
        </w:tc>
        <w:tc>
          <w:tcPr>
            <w:tcW w:w="2963" w:type="dxa"/>
          </w:tcPr>
          <w:p w:rsidR="00792E01" w:rsidRPr="00792E01" w:rsidRDefault="00792E01" w:rsidP="000551E5"/>
        </w:tc>
      </w:tr>
      <w:tr w:rsidR="00792E01" w:rsidRPr="00792E01" w:rsidTr="00792E01">
        <w:tc>
          <w:tcPr>
            <w:tcW w:w="3372" w:type="dxa"/>
          </w:tcPr>
          <w:p w:rsidR="00792E01" w:rsidRPr="00792E01" w:rsidRDefault="00792E01" w:rsidP="00AC3851">
            <w:pPr>
              <w:pStyle w:val="ListParagraph"/>
              <w:numPr>
                <w:ilvl w:val="0"/>
                <w:numId w:val="12"/>
              </w:numPr>
            </w:pPr>
            <w:r w:rsidRPr="00792E01">
              <w:t>The Third Country Rule</w:t>
            </w:r>
          </w:p>
        </w:tc>
        <w:tc>
          <w:tcPr>
            <w:tcW w:w="832" w:type="dxa"/>
          </w:tcPr>
          <w:p w:rsidR="00792E01" w:rsidRPr="00792E01" w:rsidRDefault="00792E01" w:rsidP="000551E5">
            <w:r w:rsidRPr="00792E01">
              <w:t>37</w:t>
            </w:r>
            <w:r w:rsidR="00F95C16">
              <w:t>; 184</w:t>
            </w:r>
          </w:p>
        </w:tc>
        <w:tc>
          <w:tcPr>
            <w:tcW w:w="2409" w:type="dxa"/>
          </w:tcPr>
          <w:p w:rsidR="00792E01" w:rsidRPr="00792E01" w:rsidRDefault="006D5FE7" w:rsidP="006D5FE7">
            <w:bookmarkStart w:id="5" w:name="_Toc449278166"/>
            <w:r w:rsidRPr="008903E2">
              <w:t>CALCULATION OF THE OWNERSHIP PERCENTAGE: THE THIRD COUNTRY RULE, SECTION 1.7874-9T</w:t>
            </w:r>
            <w:bookmarkEnd w:id="5"/>
          </w:p>
        </w:tc>
        <w:tc>
          <w:tcPr>
            <w:tcW w:w="2963" w:type="dxa"/>
          </w:tcPr>
          <w:p w:rsidR="00792E01" w:rsidRPr="00792E01" w:rsidRDefault="00792E01" w:rsidP="000551E5"/>
        </w:tc>
      </w:tr>
      <w:tr w:rsidR="00792E01" w:rsidRPr="00792E01" w:rsidTr="00792E01">
        <w:tc>
          <w:tcPr>
            <w:tcW w:w="3372" w:type="dxa"/>
          </w:tcPr>
          <w:p w:rsidR="00792E01" w:rsidRPr="00792E01" w:rsidRDefault="00792E01" w:rsidP="00AC3851">
            <w:pPr>
              <w:pStyle w:val="ListParagraph"/>
              <w:numPr>
                <w:ilvl w:val="0"/>
                <w:numId w:val="12"/>
              </w:numPr>
            </w:pPr>
            <w:r w:rsidRPr="00792E01">
              <w:t>The NOCD Rule</w:t>
            </w:r>
          </w:p>
        </w:tc>
        <w:tc>
          <w:tcPr>
            <w:tcW w:w="832" w:type="dxa"/>
          </w:tcPr>
          <w:p w:rsidR="00792E01" w:rsidRPr="00792E01" w:rsidRDefault="00792E01" w:rsidP="000551E5">
            <w:r w:rsidRPr="00792E01">
              <w:t>39</w:t>
            </w:r>
            <w:r w:rsidR="00F95C16">
              <w:t xml:space="preserve">; </w:t>
            </w:r>
            <w:r w:rsidR="00BC5994">
              <w:t>190</w:t>
            </w:r>
          </w:p>
        </w:tc>
        <w:tc>
          <w:tcPr>
            <w:tcW w:w="2409" w:type="dxa"/>
          </w:tcPr>
          <w:p w:rsidR="00792E01" w:rsidRPr="00D268CB" w:rsidRDefault="00D268CB" w:rsidP="003310B6">
            <w:bookmarkStart w:id="6" w:name="_Toc449278167"/>
            <w:r w:rsidRPr="002F7FC6">
              <w:t>CALCULATION OF THE OWNERSHIP PERCENTAGE: THE NON-ORDINARY COURSE DISTRIBUTIONS (NOCD) RULE, SECTION 1.7874-10T</w:t>
            </w:r>
            <w:bookmarkEnd w:id="6"/>
            <w:r w:rsidR="00E414D4">
              <w:t xml:space="preserve">; </w:t>
            </w:r>
            <w:r w:rsidR="003310B6">
              <w:t>SECTION II.</w:t>
            </w:r>
            <w:r w:rsidR="003310B6">
              <w:t>F</w:t>
            </w:r>
            <w:r w:rsidR="003310B6">
              <w:t xml:space="preserve"> OF GUIDE</w:t>
            </w:r>
          </w:p>
        </w:tc>
        <w:tc>
          <w:tcPr>
            <w:tcW w:w="2963" w:type="dxa"/>
          </w:tcPr>
          <w:p w:rsidR="00792E01" w:rsidRPr="00792E01" w:rsidRDefault="00792E01" w:rsidP="000551E5"/>
        </w:tc>
      </w:tr>
      <w:tr w:rsidR="00792E01" w:rsidRPr="00792E01" w:rsidTr="00792E01">
        <w:tc>
          <w:tcPr>
            <w:tcW w:w="3372" w:type="dxa"/>
          </w:tcPr>
          <w:p w:rsidR="00792E01" w:rsidRPr="00792E01" w:rsidRDefault="00792E01" w:rsidP="007F3E60">
            <w:r w:rsidRPr="00792E01">
              <w:t xml:space="preserve">     C  Subsequent transfers of stock of the foreign acquiring corporation and the EAG rules</w:t>
            </w:r>
          </w:p>
        </w:tc>
        <w:tc>
          <w:tcPr>
            <w:tcW w:w="832" w:type="dxa"/>
          </w:tcPr>
          <w:p w:rsidR="00792E01" w:rsidRPr="00792E01" w:rsidRDefault="00792E01" w:rsidP="000551E5">
            <w:r w:rsidRPr="00792E01">
              <w:t>56</w:t>
            </w:r>
          </w:p>
        </w:tc>
        <w:tc>
          <w:tcPr>
            <w:tcW w:w="2409" w:type="dxa"/>
          </w:tcPr>
          <w:p w:rsidR="00792E01" w:rsidRPr="00792E01" w:rsidRDefault="00792E01" w:rsidP="000551E5"/>
        </w:tc>
        <w:tc>
          <w:tcPr>
            <w:tcW w:w="2963" w:type="dxa"/>
          </w:tcPr>
          <w:p w:rsidR="00792E01" w:rsidRPr="00792E01" w:rsidRDefault="00792E01" w:rsidP="000551E5"/>
        </w:tc>
      </w:tr>
      <w:tr w:rsidR="00792E01" w:rsidRPr="00792E01" w:rsidTr="00792E01">
        <w:tc>
          <w:tcPr>
            <w:tcW w:w="3372" w:type="dxa"/>
          </w:tcPr>
          <w:p w:rsidR="00792E01" w:rsidRPr="00792E01" w:rsidRDefault="00792E01" w:rsidP="007F3E60">
            <w:pPr>
              <w:pStyle w:val="ListParagraph"/>
              <w:numPr>
                <w:ilvl w:val="0"/>
                <w:numId w:val="13"/>
              </w:numPr>
            </w:pPr>
            <w:r w:rsidRPr="00792E01">
              <w:t>In General</w:t>
            </w:r>
          </w:p>
        </w:tc>
        <w:tc>
          <w:tcPr>
            <w:tcW w:w="832" w:type="dxa"/>
          </w:tcPr>
          <w:p w:rsidR="00792E01" w:rsidRPr="00792E01" w:rsidRDefault="00792E01" w:rsidP="000551E5">
            <w:r w:rsidRPr="00792E01">
              <w:t>57</w:t>
            </w:r>
          </w:p>
        </w:tc>
        <w:tc>
          <w:tcPr>
            <w:tcW w:w="2409" w:type="dxa"/>
          </w:tcPr>
          <w:p w:rsidR="00792E01" w:rsidRPr="00792E01" w:rsidRDefault="00792E01" w:rsidP="000551E5"/>
        </w:tc>
        <w:tc>
          <w:tcPr>
            <w:tcW w:w="2963" w:type="dxa"/>
          </w:tcPr>
          <w:p w:rsidR="00792E01" w:rsidRPr="00792E01" w:rsidRDefault="00792E01" w:rsidP="000551E5"/>
        </w:tc>
      </w:tr>
      <w:tr w:rsidR="00792E01" w:rsidRPr="00792E01" w:rsidTr="00792E01">
        <w:tc>
          <w:tcPr>
            <w:tcW w:w="3372" w:type="dxa"/>
          </w:tcPr>
          <w:p w:rsidR="00792E01" w:rsidRPr="00792E01" w:rsidRDefault="00792E01" w:rsidP="007F3E60">
            <w:pPr>
              <w:pStyle w:val="ListParagraph"/>
              <w:numPr>
                <w:ilvl w:val="0"/>
                <w:numId w:val="13"/>
              </w:numPr>
            </w:pPr>
            <w:r w:rsidRPr="00792E01">
              <w:t>Rule re EAG when Related Transfer of stock of FAC</w:t>
            </w:r>
          </w:p>
        </w:tc>
        <w:tc>
          <w:tcPr>
            <w:tcW w:w="832" w:type="dxa"/>
          </w:tcPr>
          <w:p w:rsidR="00792E01" w:rsidRPr="00792E01" w:rsidRDefault="00792E01" w:rsidP="008978EE">
            <w:r w:rsidRPr="00792E01">
              <w:t>58</w:t>
            </w:r>
          </w:p>
        </w:tc>
        <w:tc>
          <w:tcPr>
            <w:tcW w:w="2409" w:type="dxa"/>
          </w:tcPr>
          <w:p w:rsidR="00792E01" w:rsidRPr="00792E01" w:rsidRDefault="00792E01" w:rsidP="00FD6001"/>
        </w:tc>
        <w:tc>
          <w:tcPr>
            <w:tcW w:w="2963" w:type="dxa"/>
          </w:tcPr>
          <w:p w:rsidR="00792E01" w:rsidRPr="00792E01" w:rsidRDefault="00792E01" w:rsidP="000551E5"/>
        </w:tc>
      </w:tr>
      <w:tr w:rsidR="00792E01" w:rsidRPr="00792E01" w:rsidTr="00792E01">
        <w:tc>
          <w:tcPr>
            <w:tcW w:w="3372" w:type="dxa"/>
          </w:tcPr>
          <w:p w:rsidR="00792E01" w:rsidRPr="00792E01" w:rsidRDefault="00792E01" w:rsidP="007F3E60">
            <w:pPr>
              <w:pStyle w:val="ListParagraph"/>
              <w:numPr>
                <w:ilvl w:val="0"/>
                <w:numId w:val="13"/>
              </w:numPr>
            </w:pPr>
            <w:proofErr w:type="spellStart"/>
            <w:r w:rsidRPr="00792E01">
              <w:t>Regs</w:t>
            </w:r>
            <w:proofErr w:type="spellEnd"/>
            <w:r w:rsidRPr="00792E01">
              <w:t xml:space="preserve"> Implementing the Rule</w:t>
            </w:r>
          </w:p>
        </w:tc>
        <w:tc>
          <w:tcPr>
            <w:tcW w:w="832" w:type="dxa"/>
          </w:tcPr>
          <w:p w:rsidR="00792E01" w:rsidRPr="00792E01" w:rsidRDefault="00792E01" w:rsidP="000551E5">
            <w:r w:rsidRPr="00792E01">
              <w:t>60</w:t>
            </w:r>
            <w:r w:rsidR="008978EE">
              <w:t>; 162</w:t>
            </w:r>
          </w:p>
        </w:tc>
        <w:tc>
          <w:tcPr>
            <w:tcW w:w="2409" w:type="dxa"/>
          </w:tcPr>
          <w:p w:rsidR="00792E01" w:rsidRPr="00792E01" w:rsidRDefault="008978EE" w:rsidP="003310B6">
            <w:bookmarkStart w:id="7" w:name="_Toc449278168"/>
            <w:r w:rsidRPr="00E22137">
              <w:t>APPLICATION OF THE EAG RULES WHEN THERE IS A RELATED TRANSFER OF STOCK OF THE FOREIGN ACQUIRING CORPORATION, SECTION 1.7874-6T</w:t>
            </w:r>
            <w:bookmarkEnd w:id="7"/>
            <w:r w:rsidR="003310B6">
              <w:t xml:space="preserve">; </w:t>
            </w:r>
            <w:r w:rsidR="003310B6">
              <w:t>SECTION II.</w:t>
            </w:r>
            <w:r w:rsidR="003310B6">
              <w:t>I</w:t>
            </w:r>
            <w:r w:rsidR="003310B6">
              <w:t xml:space="preserve"> OF GUIDE</w:t>
            </w:r>
          </w:p>
        </w:tc>
        <w:tc>
          <w:tcPr>
            <w:tcW w:w="2963" w:type="dxa"/>
          </w:tcPr>
          <w:p w:rsidR="00792E01" w:rsidRPr="00792E01" w:rsidRDefault="00792E01" w:rsidP="000551E5"/>
        </w:tc>
      </w:tr>
      <w:tr w:rsidR="00792E01" w:rsidRPr="00792E01" w:rsidTr="00792E01">
        <w:tc>
          <w:tcPr>
            <w:tcW w:w="3372" w:type="dxa"/>
          </w:tcPr>
          <w:p w:rsidR="00792E01" w:rsidRPr="00792E01" w:rsidRDefault="00792E01" w:rsidP="00011A25">
            <w:r w:rsidRPr="00792E01">
              <w:t xml:space="preserve">     D. The SBA Test</w:t>
            </w:r>
          </w:p>
        </w:tc>
        <w:tc>
          <w:tcPr>
            <w:tcW w:w="832" w:type="dxa"/>
          </w:tcPr>
          <w:p w:rsidR="00792E01" w:rsidRPr="00792E01" w:rsidRDefault="00792E01" w:rsidP="000551E5">
            <w:r w:rsidRPr="00792E01">
              <w:t>63</w:t>
            </w:r>
          </w:p>
        </w:tc>
        <w:tc>
          <w:tcPr>
            <w:tcW w:w="2409" w:type="dxa"/>
          </w:tcPr>
          <w:p w:rsidR="00792E01" w:rsidRPr="00792E01" w:rsidRDefault="00792E01" w:rsidP="000551E5"/>
        </w:tc>
        <w:tc>
          <w:tcPr>
            <w:tcW w:w="2963" w:type="dxa"/>
          </w:tcPr>
          <w:p w:rsidR="00792E01" w:rsidRPr="00792E01" w:rsidRDefault="00792E01" w:rsidP="000551E5"/>
        </w:tc>
      </w:tr>
      <w:tr w:rsidR="00792E01" w:rsidRPr="00792E01" w:rsidTr="00792E01">
        <w:tc>
          <w:tcPr>
            <w:tcW w:w="3372" w:type="dxa"/>
          </w:tcPr>
          <w:p w:rsidR="00792E01" w:rsidRPr="00792E01" w:rsidRDefault="00792E01" w:rsidP="00727DA5">
            <w:pPr>
              <w:pStyle w:val="ListParagraph"/>
              <w:numPr>
                <w:ilvl w:val="0"/>
                <w:numId w:val="14"/>
              </w:numPr>
            </w:pPr>
            <w:r w:rsidRPr="00792E01">
              <w:t>The Subject to Tax Rule</w:t>
            </w:r>
          </w:p>
        </w:tc>
        <w:tc>
          <w:tcPr>
            <w:tcW w:w="832" w:type="dxa"/>
          </w:tcPr>
          <w:p w:rsidR="00792E01" w:rsidRPr="00792E01" w:rsidRDefault="00792E01" w:rsidP="000551E5">
            <w:r w:rsidRPr="00792E01">
              <w:t>63</w:t>
            </w:r>
            <w:r w:rsidR="008829F0">
              <w:t>, 157</w:t>
            </w:r>
          </w:p>
        </w:tc>
        <w:tc>
          <w:tcPr>
            <w:tcW w:w="2409" w:type="dxa"/>
          </w:tcPr>
          <w:p w:rsidR="00792E01" w:rsidRPr="00792E01" w:rsidRDefault="008829F0" w:rsidP="003310B6">
            <w:bookmarkStart w:id="8" w:name="_Toc449278169"/>
            <w:r w:rsidRPr="00C20DE4">
              <w:t xml:space="preserve">THE SUBSTANTIAL BUSINESS ACTIVITIES </w:t>
            </w:r>
            <w:r w:rsidRPr="00C20DE4">
              <w:lastRenderedPageBreak/>
              <w:t>TEST, THE SUBJECT TO TAX RULE, SECTION §1.7874-3T(b)(4)</w:t>
            </w:r>
            <w:bookmarkEnd w:id="8"/>
            <w:r w:rsidR="003310B6">
              <w:t xml:space="preserve">; </w:t>
            </w:r>
            <w:r w:rsidR="003310B6">
              <w:t>SECTION II.</w:t>
            </w:r>
            <w:r w:rsidR="003310B6">
              <w:t>J</w:t>
            </w:r>
            <w:r w:rsidR="003310B6">
              <w:t xml:space="preserve"> OF GUIDE</w:t>
            </w:r>
            <w:r w:rsidRPr="00C20DE4">
              <w:t xml:space="preserve"> </w:t>
            </w:r>
          </w:p>
        </w:tc>
        <w:tc>
          <w:tcPr>
            <w:tcW w:w="2963" w:type="dxa"/>
          </w:tcPr>
          <w:p w:rsidR="00792E01" w:rsidRPr="00792E01" w:rsidRDefault="00792E01" w:rsidP="000551E5"/>
        </w:tc>
      </w:tr>
      <w:tr w:rsidR="00792E01" w:rsidRPr="00792E01" w:rsidTr="00792E01">
        <w:tc>
          <w:tcPr>
            <w:tcW w:w="3372" w:type="dxa"/>
          </w:tcPr>
          <w:p w:rsidR="00792E01" w:rsidRPr="00792E01" w:rsidRDefault="00792E01" w:rsidP="00727DA5">
            <w:pPr>
              <w:pStyle w:val="ListParagraph"/>
              <w:numPr>
                <w:ilvl w:val="0"/>
                <w:numId w:val="14"/>
              </w:numPr>
            </w:pPr>
            <w:r w:rsidRPr="00792E01">
              <w:lastRenderedPageBreak/>
              <w:t>Clarification of “Group Income”</w:t>
            </w:r>
          </w:p>
        </w:tc>
        <w:tc>
          <w:tcPr>
            <w:tcW w:w="832" w:type="dxa"/>
          </w:tcPr>
          <w:p w:rsidR="00792E01" w:rsidRPr="00792E01" w:rsidRDefault="00792E01" w:rsidP="000551E5">
            <w:r w:rsidRPr="00792E01">
              <w:t>64</w:t>
            </w:r>
            <w:r w:rsidR="008B0F1D">
              <w:t>;</w:t>
            </w:r>
            <w:r w:rsidR="00971655">
              <w:t xml:space="preserve"> 156</w:t>
            </w:r>
            <w:r w:rsidR="008B0F1D">
              <w:t xml:space="preserve"> </w:t>
            </w:r>
          </w:p>
        </w:tc>
        <w:tc>
          <w:tcPr>
            <w:tcW w:w="2409" w:type="dxa"/>
          </w:tcPr>
          <w:p w:rsidR="00792E01" w:rsidRPr="00792E01" w:rsidRDefault="003F469C" w:rsidP="00A94086">
            <w:r w:rsidRPr="00E65FCA">
              <w:t>CLARIFICATION OF GROUP INCOME FOR PURPOSES OF THE SUBSTANTIAL BUSINESS ACTIVITIES TEST, § 1.7874-3</w:t>
            </w:r>
            <w:r w:rsidR="003310B6">
              <w:t xml:space="preserve">; </w:t>
            </w:r>
            <w:r w:rsidR="00A94086">
              <w:t>SECTION II.</w:t>
            </w:r>
            <w:r w:rsidR="00A94086">
              <w:t>K</w:t>
            </w:r>
            <w:r w:rsidR="00A94086">
              <w:t xml:space="preserve"> OF GUIDE</w:t>
            </w:r>
          </w:p>
        </w:tc>
        <w:tc>
          <w:tcPr>
            <w:tcW w:w="2963" w:type="dxa"/>
          </w:tcPr>
          <w:p w:rsidR="00792E01" w:rsidRPr="00792E01" w:rsidRDefault="00792E01" w:rsidP="000551E5"/>
        </w:tc>
      </w:tr>
      <w:tr w:rsidR="00792E01" w:rsidRPr="00792E01" w:rsidTr="00792E01">
        <w:tc>
          <w:tcPr>
            <w:tcW w:w="3372" w:type="dxa"/>
          </w:tcPr>
          <w:p w:rsidR="00792E01" w:rsidRPr="00792E01" w:rsidRDefault="00792E01" w:rsidP="00222B5D">
            <w:r w:rsidRPr="00792E01">
              <w:rPr>
                <w:highlight w:val="yellow"/>
              </w:rPr>
              <w:t>II  Rules Addressing Certain Post-Inversion Tax Avoidance Transactions</w:t>
            </w:r>
          </w:p>
        </w:tc>
        <w:tc>
          <w:tcPr>
            <w:tcW w:w="832" w:type="dxa"/>
          </w:tcPr>
          <w:p w:rsidR="00792E01" w:rsidRPr="00792E01" w:rsidRDefault="00792E01" w:rsidP="000551E5">
            <w:r w:rsidRPr="00792E01">
              <w:t>65</w:t>
            </w:r>
          </w:p>
        </w:tc>
        <w:tc>
          <w:tcPr>
            <w:tcW w:w="2409" w:type="dxa"/>
          </w:tcPr>
          <w:p w:rsidR="00792E01" w:rsidRPr="00792E01" w:rsidRDefault="00792E01" w:rsidP="000551E5"/>
        </w:tc>
        <w:tc>
          <w:tcPr>
            <w:tcW w:w="2963" w:type="dxa"/>
          </w:tcPr>
          <w:p w:rsidR="00792E01" w:rsidRPr="00792E01" w:rsidRDefault="00792E01" w:rsidP="000551E5"/>
        </w:tc>
      </w:tr>
      <w:tr w:rsidR="00792E01" w:rsidRPr="00792E01" w:rsidTr="00792E01">
        <w:trPr>
          <w:trHeight w:val="332"/>
        </w:trPr>
        <w:tc>
          <w:tcPr>
            <w:tcW w:w="3372" w:type="dxa"/>
          </w:tcPr>
          <w:p w:rsidR="00792E01" w:rsidRPr="00792E01" w:rsidRDefault="00792E01" w:rsidP="00F934E8">
            <w:pPr>
              <w:pStyle w:val="ListParagraph"/>
              <w:numPr>
                <w:ilvl w:val="0"/>
                <w:numId w:val="15"/>
              </w:numPr>
            </w:pPr>
            <w:r w:rsidRPr="00792E01">
              <w:t>The United States Property Rule</w:t>
            </w:r>
            <w:r w:rsidR="00971655">
              <w:t xml:space="preserve"> [The Anti-Hop Scotch Loan Rule]</w:t>
            </w:r>
          </w:p>
        </w:tc>
        <w:tc>
          <w:tcPr>
            <w:tcW w:w="832" w:type="dxa"/>
          </w:tcPr>
          <w:p w:rsidR="00792E01" w:rsidRPr="00792E01" w:rsidRDefault="00792E01" w:rsidP="000551E5">
            <w:r w:rsidRPr="00792E01">
              <w:t>65</w:t>
            </w:r>
            <w:r w:rsidR="00720CB0">
              <w:t xml:space="preserve">; </w:t>
            </w:r>
            <w:r w:rsidR="004F71EA">
              <w:t>118</w:t>
            </w:r>
          </w:p>
        </w:tc>
        <w:tc>
          <w:tcPr>
            <w:tcW w:w="2409" w:type="dxa"/>
          </w:tcPr>
          <w:p w:rsidR="00792E01" w:rsidRPr="00792E01" w:rsidRDefault="00720CB0" w:rsidP="00A94086">
            <w:r w:rsidRPr="00A35D46">
              <w:t>THE ANTI-HOPSCOTCH LOAN RULE, SECTION §1.956-2T(a)(4)</w:t>
            </w:r>
            <w:r w:rsidR="00A94086">
              <w:t xml:space="preserve">; </w:t>
            </w:r>
            <w:r w:rsidR="00A94086">
              <w:t>SECTION II.</w:t>
            </w:r>
            <w:r w:rsidR="00A94086">
              <w:t>L</w:t>
            </w:r>
            <w:r w:rsidR="00A94086">
              <w:t xml:space="preserve"> OF GUIDE</w:t>
            </w:r>
            <w:r w:rsidRPr="00A35D46">
              <w:t xml:space="preserve"> </w:t>
            </w:r>
          </w:p>
        </w:tc>
        <w:tc>
          <w:tcPr>
            <w:tcW w:w="2963" w:type="dxa"/>
          </w:tcPr>
          <w:p w:rsidR="00792E01" w:rsidRPr="00792E01" w:rsidRDefault="00792E01" w:rsidP="000551E5"/>
        </w:tc>
      </w:tr>
      <w:tr w:rsidR="00792E01" w:rsidRPr="00792E01" w:rsidTr="00792E01">
        <w:tc>
          <w:tcPr>
            <w:tcW w:w="3372" w:type="dxa"/>
          </w:tcPr>
          <w:p w:rsidR="00792E01" w:rsidRPr="00792E01" w:rsidRDefault="00792E01" w:rsidP="00F934E8">
            <w:pPr>
              <w:pStyle w:val="ListParagraph"/>
              <w:numPr>
                <w:ilvl w:val="0"/>
                <w:numId w:val="15"/>
              </w:numPr>
            </w:pPr>
            <w:r w:rsidRPr="00792E01">
              <w:t>Rules addressing avoidance of U.S. federal income tax on certain E&amp;P of a CFC or certain appreciation in a CFC’s stock</w:t>
            </w:r>
          </w:p>
        </w:tc>
        <w:tc>
          <w:tcPr>
            <w:tcW w:w="832" w:type="dxa"/>
          </w:tcPr>
          <w:p w:rsidR="00792E01" w:rsidRPr="00792E01" w:rsidRDefault="00792E01" w:rsidP="000551E5">
            <w:r w:rsidRPr="00792E01">
              <w:t>72</w:t>
            </w:r>
          </w:p>
        </w:tc>
        <w:tc>
          <w:tcPr>
            <w:tcW w:w="2409" w:type="dxa"/>
          </w:tcPr>
          <w:p w:rsidR="00792E01" w:rsidRPr="00792E01" w:rsidRDefault="00792E01" w:rsidP="000551E5"/>
        </w:tc>
        <w:tc>
          <w:tcPr>
            <w:tcW w:w="2963" w:type="dxa"/>
          </w:tcPr>
          <w:p w:rsidR="00792E01" w:rsidRPr="00792E01" w:rsidRDefault="00792E01" w:rsidP="000551E5"/>
        </w:tc>
      </w:tr>
      <w:tr w:rsidR="00792E01" w:rsidRPr="00792E01" w:rsidTr="00792E01">
        <w:tc>
          <w:tcPr>
            <w:tcW w:w="3372" w:type="dxa"/>
          </w:tcPr>
          <w:p w:rsidR="00792E01" w:rsidRPr="00792E01" w:rsidRDefault="00792E01" w:rsidP="00C94E5E">
            <w:pPr>
              <w:pStyle w:val="ListParagraph"/>
              <w:numPr>
                <w:ilvl w:val="0"/>
                <w:numId w:val="16"/>
              </w:numPr>
            </w:pPr>
            <w:r w:rsidRPr="00792E01">
              <w:t xml:space="preserve">Section 7701(l) </w:t>
            </w:r>
            <w:proofErr w:type="spellStart"/>
            <w:r w:rsidRPr="00792E01">
              <w:t>Recharacterization</w:t>
            </w:r>
            <w:proofErr w:type="spellEnd"/>
            <w:r w:rsidRPr="00792E01">
              <w:t xml:space="preserve"> Rule</w:t>
            </w:r>
          </w:p>
        </w:tc>
        <w:tc>
          <w:tcPr>
            <w:tcW w:w="832" w:type="dxa"/>
          </w:tcPr>
          <w:p w:rsidR="00792E01" w:rsidRPr="00792E01" w:rsidRDefault="00792E01" w:rsidP="000551E5">
            <w:r w:rsidRPr="00792E01">
              <w:t>73</w:t>
            </w:r>
            <w:r w:rsidR="006F79CF">
              <w:t>; 126</w:t>
            </w:r>
          </w:p>
        </w:tc>
        <w:tc>
          <w:tcPr>
            <w:tcW w:w="2409" w:type="dxa"/>
          </w:tcPr>
          <w:p w:rsidR="00792E01" w:rsidRPr="00792E01" w:rsidRDefault="006F79CF" w:rsidP="00A94086">
            <w:bookmarkStart w:id="9" w:name="_Toc449278171"/>
            <w:r w:rsidRPr="00DC58D3">
              <w:t>THE SECTION 7701(l) RECHARACTERIZATION RULE, SECTION §1.7701(l)-4T</w:t>
            </w:r>
            <w:bookmarkEnd w:id="9"/>
            <w:r w:rsidR="00A94086">
              <w:t xml:space="preserve">; </w:t>
            </w:r>
            <w:r w:rsidR="00A94086">
              <w:t>SECTION II.</w:t>
            </w:r>
            <w:r w:rsidR="00A94086">
              <w:t>M</w:t>
            </w:r>
            <w:r w:rsidR="00A94086">
              <w:t xml:space="preserve"> OF GUIDE</w:t>
            </w:r>
            <w:r w:rsidRPr="00DC58D3">
              <w:t xml:space="preserve"> </w:t>
            </w:r>
          </w:p>
        </w:tc>
        <w:tc>
          <w:tcPr>
            <w:tcW w:w="2963" w:type="dxa"/>
          </w:tcPr>
          <w:p w:rsidR="00792E01" w:rsidRPr="00792E01" w:rsidRDefault="00792E01" w:rsidP="000551E5"/>
        </w:tc>
      </w:tr>
      <w:tr w:rsidR="00792E01" w:rsidRPr="00792E01" w:rsidTr="00792E01">
        <w:tc>
          <w:tcPr>
            <w:tcW w:w="3372" w:type="dxa"/>
          </w:tcPr>
          <w:p w:rsidR="00792E01" w:rsidRPr="00792E01" w:rsidRDefault="00792E01" w:rsidP="00C94E5E">
            <w:pPr>
              <w:pStyle w:val="ListParagraph"/>
              <w:numPr>
                <w:ilvl w:val="0"/>
                <w:numId w:val="16"/>
              </w:numPr>
            </w:pPr>
            <w:r w:rsidRPr="00792E01">
              <w:t>Section 367(b) Stock Dilution Rule</w:t>
            </w:r>
          </w:p>
        </w:tc>
        <w:tc>
          <w:tcPr>
            <w:tcW w:w="832" w:type="dxa"/>
          </w:tcPr>
          <w:p w:rsidR="00792E01" w:rsidRPr="00792E01" w:rsidRDefault="00792E01" w:rsidP="000551E5">
            <w:r w:rsidRPr="00792E01">
              <w:t>86</w:t>
            </w:r>
          </w:p>
        </w:tc>
        <w:tc>
          <w:tcPr>
            <w:tcW w:w="2409" w:type="dxa"/>
          </w:tcPr>
          <w:p w:rsidR="00792E01" w:rsidRPr="00792E01" w:rsidRDefault="00F50A2F" w:rsidP="00CC7FB0">
            <w:bookmarkStart w:id="10" w:name="_Toc449278172"/>
            <w:r w:rsidRPr="00C57A0C">
              <w:t>THE SECTION 367(b) STOCK DILUTION RULE, SECTION §1.367(b)--4T(e)</w:t>
            </w:r>
            <w:bookmarkEnd w:id="10"/>
            <w:r w:rsidR="00CC7FB0">
              <w:t xml:space="preserve">; </w:t>
            </w:r>
            <w:r w:rsidR="00CC7FB0">
              <w:t>SECTION II.</w:t>
            </w:r>
            <w:r w:rsidR="00CC7FB0">
              <w:t>N</w:t>
            </w:r>
            <w:r w:rsidR="00CC7FB0">
              <w:t xml:space="preserve"> OF GUIDE</w:t>
            </w:r>
          </w:p>
        </w:tc>
        <w:tc>
          <w:tcPr>
            <w:tcW w:w="2963" w:type="dxa"/>
          </w:tcPr>
          <w:p w:rsidR="00792E01" w:rsidRPr="00792E01" w:rsidRDefault="00792E01" w:rsidP="000551E5"/>
        </w:tc>
      </w:tr>
      <w:tr w:rsidR="00792E01" w:rsidRPr="00792E01" w:rsidTr="00792E01">
        <w:tc>
          <w:tcPr>
            <w:tcW w:w="3372" w:type="dxa"/>
          </w:tcPr>
          <w:p w:rsidR="00792E01" w:rsidRPr="00792E01" w:rsidRDefault="00792E01" w:rsidP="00C94E5E">
            <w:pPr>
              <w:pStyle w:val="ListParagraph"/>
              <w:numPr>
                <w:ilvl w:val="0"/>
                <w:numId w:val="16"/>
              </w:numPr>
            </w:pPr>
            <w:r w:rsidRPr="00792E01">
              <w:t>Section 367(b) Asset Dilution Rule</w:t>
            </w:r>
          </w:p>
        </w:tc>
        <w:tc>
          <w:tcPr>
            <w:tcW w:w="832" w:type="dxa"/>
          </w:tcPr>
          <w:p w:rsidR="00792E01" w:rsidRPr="00792E01" w:rsidRDefault="00792E01" w:rsidP="000551E5">
            <w:r w:rsidRPr="00792E01">
              <w:t>90</w:t>
            </w:r>
          </w:p>
        </w:tc>
        <w:tc>
          <w:tcPr>
            <w:tcW w:w="2409" w:type="dxa"/>
          </w:tcPr>
          <w:p w:rsidR="00792E01" w:rsidRPr="00792E01" w:rsidRDefault="00F50A2F" w:rsidP="00CC7FB0">
            <w:bookmarkStart w:id="11" w:name="_Toc449278173"/>
            <w:r w:rsidRPr="00C57A0C">
              <w:t>THE SECTION 367(b) ASSET DILUTION RULE, SECTION §1.367(b)--4T(f)</w:t>
            </w:r>
            <w:bookmarkEnd w:id="11"/>
            <w:r w:rsidR="00CC7FB0">
              <w:t xml:space="preserve">; </w:t>
            </w:r>
            <w:r w:rsidR="00CC7FB0">
              <w:t>SECTION II.</w:t>
            </w:r>
            <w:r w:rsidR="00CC7FB0">
              <w:t>O</w:t>
            </w:r>
            <w:r w:rsidR="00CC7FB0">
              <w:t xml:space="preserve"> OF GUIDE</w:t>
            </w:r>
          </w:p>
        </w:tc>
        <w:tc>
          <w:tcPr>
            <w:tcW w:w="2963" w:type="dxa"/>
          </w:tcPr>
          <w:p w:rsidR="00792E01" w:rsidRPr="00792E01" w:rsidRDefault="00792E01" w:rsidP="000551E5"/>
        </w:tc>
      </w:tr>
      <w:tr w:rsidR="00792E01" w:rsidRPr="00792E01" w:rsidTr="00792E01">
        <w:tc>
          <w:tcPr>
            <w:tcW w:w="3372" w:type="dxa"/>
          </w:tcPr>
          <w:p w:rsidR="00792E01" w:rsidRPr="00792E01" w:rsidRDefault="00792E01" w:rsidP="00C94E5E">
            <w:pPr>
              <w:pStyle w:val="ListParagraph"/>
              <w:numPr>
                <w:ilvl w:val="0"/>
                <w:numId w:val="16"/>
              </w:numPr>
            </w:pPr>
            <w:r w:rsidRPr="00792E01">
              <w:t>The Section 304 Rules</w:t>
            </w:r>
          </w:p>
        </w:tc>
        <w:tc>
          <w:tcPr>
            <w:tcW w:w="832" w:type="dxa"/>
          </w:tcPr>
          <w:p w:rsidR="00792E01" w:rsidRPr="00792E01" w:rsidRDefault="00792E01" w:rsidP="000551E5">
            <w:r w:rsidRPr="00792E01">
              <w:t>92</w:t>
            </w:r>
          </w:p>
        </w:tc>
        <w:tc>
          <w:tcPr>
            <w:tcW w:w="2409" w:type="dxa"/>
          </w:tcPr>
          <w:p w:rsidR="00792E01" w:rsidRPr="00792E01" w:rsidRDefault="001F682C" w:rsidP="00CC7FB0">
            <w:bookmarkStart w:id="12" w:name="_Toc449278174"/>
            <w:r w:rsidRPr="00764BB1">
              <w:t>THE SECTION 304 RULES, SECTION §1.304--7T</w:t>
            </w:r>
            <w:bookmarkEnd w:id="12"/>
            <w:r w:rsidR="00CC7FB0">
              <w:t xml:space="preserve">; </w:t>
            </w:r>
            <w:r w:rsidR="00CC7FB0">
              <w:t>SECTION II.</w:t>
            </w:r>
            <w:r w:rsidR="00CC7FB0">
              <w:t>P</w:t>
            </w:r>
            <w:r w:rsidR="00CC7FB0">
              <w:t xml:space="preserve"> OF GUIDE</w:t>
            </w:r>
          </w:p>
        </w:tc>
        <w:tc>
          <w:tcPr>
            <w:tcW w:w="2963" w:type="dxa"/>
          </w:tcPr>
          <w:p w:rsidR="00792E01" w:rsidRPr="00792E01" w:rsidRDefault="00792E01" w:rsidP="000551E5"/>
        </w:tc>
      </w:tr>
      <w:tr w:rsidR="00792E01" w:rsidRPr="00792E01" w:rsidTr="00792E01">
        <w:tc>
          <w:tcPr>
            <w:tcW w:w="3372" w:type="dxa"/>
          </w:tcPr>
          <w:p w:rsidR="00792E01" w:rsidRPr="00792E01" w:rsidRDefault="00792E01" w:rsidP="0089702D">
            <w:pPr>
              <w:pStyle w:val="ListParagraph"/>
              <w:numPr>
                <w:ilvl w:val="0"/>
                <w:numId w:val="15"/>
              </w:numPr>
            </w:pPr>
            <w:r w:rsidRPr="00792E01">
              <w:t xml:space="preserve"> The Inversion Gain Rule</w:t>
            </w:r>
          </w:p>
        </w:tc>
        <w:tc>
          <w:tcPr>
            <w:tcW w:w="832" w:type="dxa"/>
          </w:tcPr>
          <w:p w:rsidR="00792E01" w:rsidRPr="00792E01" w:rsidRDefault="00792E01" w:rsidP="000551E5">
            <w:r w:rsidRPr="00792E01">
              <w:t>94</w:t>
            </w:r>
          </w:p>
        </w:tc>
        <w:tc>
          <w:tcPr>
            <w:tcW w:w="2409" w:type="dxa"/>
          </w:tcPr>
          <w:p w:rsidR="00792E01" w:rsidRPr="00792E01" w:rsidRDefault="001F682C" w:rsidP="006641B5">
            <w:bookmarkStart w:id="13" w:name="_Toc449278175"/>
            <w:r w:rsidRPr="00764BB1">
              <w:t>THE INVERSION GAIN RULE, SECTION §1.7874-11T</w:t>
            </w:r>
            <w:bookmarkEnd w:id="13"/>
            <w:r w:rsidR="00CC7FB0">
              <w:t>;</w:t>
            </w:r>
            <w:r w:rsidR="006641B5">
              <w:t xml:space="preserve"> </w:t>
            </w:r>
            <w:r w:rsidR="006641B5">
              <w:t>SECTION II.</w:t>
            </w:r>
            <w:r w:rsidR="006641B5">
              <w:t>Q</w:t>
            </w:r>
            <w:r w:rsidR="006641B5">
              <w:t xml:space="preserve"> OF </w:t>
            </w:r>
            <w:r w:rsidR="006641B5">
              <w:lastRenderedPageBreak/>
              <w:t>GUIDE</w:t>
            </w:r>
          </w:p>
        </w:tc>
        <w:tc>
          <w:tcPr>
            <w:tcW w:w="2963" w:type="dxa"/>
          </w:tcPr>
          <w:p w:rsidR="00792E01" w:rsidRPr="00792E01" w:rsidRDefault="00792E01" w:rsidP="000551E5"/>
        </w:tc>
      </w:tr>
      <w:tr w:rsidR="00792E01" w:rsidRPr="00792E01" w:rsidTr="00792E01">
        <w:tc>
          <w:tcPr>
            <w:tcW w:w="3372" w:type="dxa"/>
          </w:tcPr>
          <w:p w:rsidR="00792E01" w:rsidRPr="00792E01" w:rsidRDefault="00792E01" w:rsidP="0089702D">
            <w:r w:rsidRPr="00792E01">
              <w:rPr>
                <w:highlight w:val="yellow"/>
              </w:rPr>
              <w:lastRenderedPageBreak/>
              <w:t>III Miscellaneous Rules and Comment Request</w:t>
            </w:r>
          </w:p>
        </w:tc>
        <w:tc>
          <w:tcPr>
            <w:tcW w:w="832" w:type="dxa"/>
          </w:tcPr>
          <w:p w:rsidR="00792E01" w:rsidRPr="00792E01" w:rsidRDefault="00792E01" w:rsidP="000551E5"/>
        </w:tc>
        <w:tc>
          <w:tcPr>
            <w:tcW w:w="2409" w:type="dxa"/>
          </w:tcPr>
          <w:p w:rsidR="00792E01" w:rsidRPr="00792E01" w:rsidRDefault="00792E01" w:rsidP="000551E5"/>
        </w:tc>
        <w:tc>
          <w:tcPr>
            <w:tcW w:w="2963" w:type="dxa"/>
          </w:tcPr>
          <w:p w:rsidR="00792E01" w:rsidRPr="00792E01" w:rsidRDefault="00792E01" w:rsidP="000551E5"/>
        </w:tc>
      </w:tr>
      <w:tr w:rsidR="00792E01" w:rsidRPr="00792E01" w:rsidTr="00792E01">
        <w:tc>
          <w:tcPr>
            <w:tcW w:w="3372" w:type="dxa"/>
          </w:tcPr>
          <w:p w:rsidR="00792E01" w:rsidRPr="00792E01" w:rsidRDefault="00792E01" w:rsidP="005436D6">
            <w:pPr>
              <w:pStyle w:val="ListParagraph"/>
              <w:numPr>
                <w:ilvl w:val="0"/>
                <w:numId w:val="17"/>
              </w:numPr>
            </w:pPr>
            <w:r w:rsidRPr="00792E01">
              <w:t xml:space="preserve">New Definition section in 7874 </w:t>
            </w:r>
            <w:proofErr w:type="spellStart"/>
            <w:r w:rsidRPr="00792E01">
              <w:t>Regs</w:t>
            </w:r>
            <w:proofErr w:type="spellEnd"/>
            <w:r w:rsidRPr="00792E01">
              <w:t xml:space="preserve">         </w:t>
            </w:r>
          </w:p>
        </w:tc>
        <w:tc>
          <w:tcPr>
            <w:tcW w:w="832" w:type="dxa"/>
          </w:tcPr>
          <w:p w:rsidR="00792E01" w:rsidRPr="00792E01" w:rsidRDefault="00792E01" w:rsidP="000551E5">
            <w:r w:rsidRPr="00792E01">
              <w:t>95</w:t>
            </w:r>
            <w:r w:rsidR="00337B8C">
              <w:t>; 200</w:t>
            </w:r>
          </w:p>
        </w:tc>
        <w:tc>
          <w:tcPr>
            <w:tcW w:w="2409" w:type="dxa"/>
          </w:tcPr>
          <w:p w:rsidR="00792E01" w:rsidRPr="00792E01" w:rsidRDefault="00BF0CC2" w:rsidP="000551E5">
            <w:r>
              <w:t xml:space="preserve">§ </w:t>
            </w:r>
            <w:r w:rsidR="00337B8C">
              <w:t>1.7874-12T</w:t>
            </w:r>
          </w:p>
        </w:tc>
        <w:tc>
          <w:tcPr>
            <w:tcW w:w="2963" w:type="dxa"/>
          </w:tcPr>
          <w:p w:rsidR="00792E01" w:rsidRPr="00792E01" w:rsidRDefault="00792E01" w:rsidP="000551E5"/>
        </w:tc>
      </w:tr>
      <w:tr w:rsidR="00792E01" w:rsidRPr="00792E01" w:rsidTr="00792E01">
        <w:tc>
          <w:tcPr>
            <w:tcW w:w="3372" w:type="dxa"/>
          </w:tcPr>
          <w:p w:rsidR="00792E01" w:rsidRPr="00792E01" w:rsidRDefault="00792E01" w:rsidP="005436D6">
            <w:pPr>
              <w:pStyle w:val="ListParagraph"/>
              <w:numPr>
                <w:ilvl w:val="0"/>
                <w:numId w:val="17"/>
              </w:numPr>
            </w:pPr>
            <w:r w:rsidRPr="00792E01">
              <w:t>Certain Rules Under 956</w:t>
            </w:r>
          </w:p>
        </w:tc>
        <w:tc>
          <w:tcPr>
            <w:tcW w:w="832" w:type="dxa"/>
          </w:tcPr>
          <w:p w:rsidR="00792E01" w:rsidRPr="00792E01" w:rsidRDefault="00792E01" w:rsidP="000551E5">
            <w:r w:rsidRPr="00792E01">
              <w:t>96</w:t>
            </w:r>
            <w:r w:rsidR="00BF0CC2">
              <w:t xml:space="preserve">; </w:t>
            </w:r>
          </w:p>
        </w:tc>
        <w:tc>
          <w:tcPr>
            <w:tcW w:w="2409" w:type="dxa"/>
          </w:tcPr>
          <w:p w:rsidR="00792E01" w:rsidRPr="00792E01" w:rsidRDefault="00BF0CC2" w:rsidP="000551E5">
            <w:r>
              <w:t>§ 1.956-2T</w:t>
            </w:r>
          </w:p>
        </w:tc>
        <w:tc>
          <w:tcPr>
            <w:tcW w:w="2963" w:type="dxa"/>
          </w:tcPr>
          <w:p w:rsidR="00792E01" w:rsidRPr="00792E01" w:rsidRDefault="00792E01" w:rsidP="000551E5"/>
        </w:tc>
      </w:tr>
    </w:tbl>
    <w:p w:rsidR="000551E5" w:rsidRPr="00792E01" w:rsidRDefault="000551E5" w:rsidP="000551E5">
      <w:pPr>
        <w:rPr>
          <w:b/>
        </w:rPr>
      </w:pPr>
    </w:p>
    <w:p w:rsidR="000551E5" w:rsidRPr="00792E01" w:rsidRDefault="000551E5" w:rsidP="000551E5">
      <w:pPr>
        <w:rPr>
          <w:b/>
        </w:rPr>
      </w:pPr>
    </w:p>
    <w:sectPr w:rsidR="000551E5" w:rsidRPr="00792E01" w:rsidSect="000551E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F2B" w:rsidRDefault="008E6F2B" w:rsidP="008E6F2B">
      <w:r>
        <w:separator/>
      </w:r>
    </w:p>
  </w:endnote>
  <w:endnote w:type="continuationSeparator" w:id="0">
    <w:p w:rsidR="008E6F2B" w:rsidRDefault="008E6F2B" w:rsidP="008E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728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6F2B" w:rsidRDefault="008E6F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5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6F2B" w:rsidRDefault="008E6F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F2B" w:rsidRDefault="008E6F2B" w:rsidP="008E6F2B">
      <w:r>
        <w:separator/>
      </w:r>
    </w:p>
  </w:footnote>
  <w:footnote w:type="continuationSeparator" w:id="0">
    <w:p w:rsidR="008E6F2B" w:rsidRDefault="008E6F2B" w:rsidP="008E6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632F"/>
    <w:multiLevelType w:val="hybridMultilevel"/>
    <w:tmpl w:val="C7E658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628D9"/>
    <w:multiLevelType w:val="hybridMultilevel"/>
    <w:tmpl w:val="BA829062"/>
    <w:lvl w:ilvl="0" w:tplc="D3A85A7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2AC23F1"/>
    <w:multiLevelType w:val="hybridMultilevel"/>
    <w:tmpl w:val="B74A0418"/>
    <w:lvl w:ilvl="0" w:tplc="8BC0CA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CEE3E8B"/>
    <w:multiLevelType w:val="hybridMultilevel"/>
    <w:tmpl w:val="8C1EF57E"/>
    <w:lvl w:ilvl="0" w:tplc="3788EC3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40053F2C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444E1CF9"/>
    <w:multiLevelType w:val="hybridMultilevel"/>
    <w:tmpl w:val="75E410A8"/>
    <w:lvl w:ilvl="0" w:tplc="4EB61C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BE40648"/>
    <w:multiLevelType w:val="multilevel"/>
    <w:tmpl w:val="A1F2340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lowerRoman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680B2DBF"/>
    <w:multiLevelType w:val="hybridMultilevel"/>
    <w:tmpl w:val="EA90401E"/>
    <w:lvl w:ilvl="0" w:tplc="9774D0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E4463E6"/>
    <w:multiLevelType w:val="hybridMultilevel"/>
    <w:tmpl w:val="A62A0EC0"/>
    <w:lvl w:ilvl="0" w:tplc="1DFCAD0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74872B99"/>
    <w:multiLevelType w:val="multilevel"/>
    <w:tmpl w:val="462695BA"/>
    <w:lvl w:ilvl="0">
      <w:start w:val="1"/>
      <w:numFmt w:val="decimal"/>
      <w:pStyle w:val="Heading1"/>
      <w:lvlText w:val="§ 1.%1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4"/>
  </w:num>
  <w:num w:numId="11">
    <w:abstractNumId w:val="3"/>
  </w:num>
  <w:num w:numId="12">
    <w:abstractNumId w:val="2"/>
  </w:num>
  <w:num w:numId="13">
    <w:abstractNumId w:val="8"/>
  </w:num>
  <w:num w:numId="14">
    <w:abstractNumId w:val="5"/>
  </w:num>
  <w:num w:numId="15">
    <w:abstractNumId w:val="1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9C"/>
    <w:rsid w:val="0000799B"/>
    <w:rsid w:val="00011A25"/>
    <w:rsid w:val="000551E5"/>
    <w:rsid w:val="00071E50"/>
    <w:rsid w:val="000F5317"/>
    <w:rsid w:val="00157DE3"/>
    <w:rsid w:val="0019640E"/>
    <w:rsid w:val="001F682C"/>
    <w:rsid w:val="00222B5D"/>
    <w:rsid w:val="002528F7"/>
    <w:rsid w:val="00287080"/>
    <w:rsid w:val="002B2C7B"/>
    <w:rsid w:val="003245A8"/>
    <w:rsid w:val="003310B6"/>
    <w:rsid w:val="00337B8C"/>
    <w:rsid w:val="0037001D"/>
    <w:rsid w:val="00397042"/>
    <w:rsid w:val="003F469C"/>
    <w:rsid w:val="003F5E6F"/>
    <w:rsid w:val="00457F7A"/>
    <w:rsid w:val="004B73C1"/>
    <w:rsid w:val="004C1FE3"/>
    <w:rsid w:val="004E32FC"/>
    <w:rsid w:val="004F71EA"/>
    <w:rsid w:val="005436D6"/>
    <w:rsid w:val="0064140D"/>
    <w:rsid w:val="006455E1"/>
    <w:rsid w:val="00661210"/>
    <w:rsid w:val="006641B5"/>
    <w:rsid w:val="006836B2"/>
    <w:rsid w:val="006B7E33"/>
    <w:rsid w:val="006D5FE7"/>
    <w:rsid w:val="006F79CF"/>
    <w:rsid w:val="00712247"/>
    <w:rsid w:val="00717BCB"/>
    <w:rsid w:val="00720CB0"/>
    <w:rsid w:val="007212E3"/>
    <w:rsid w:val="00727DA5"/>
    <w:rsid w:val="0074733C"/>
    <w:rsid w:val="007759AB"/>
    <w:rsid w:val="00776647"/>
    <w:rsid w:val="00792E01"/>
    <w:rsid w:val="007F3E60"/>
    <w:rsid w:val="00816B12"/>
    <w:rsid w:val="008602BA"/>
    <w:rsid w:val="008829F0"/>
    <w:rsid w:val="0089702D"/>
    <w:rsid w:val="008978EE"/>
    <w:rsid w:val="008B0F1D"/>
    <w:rsid w:val="008E6F2B"/>
    <w:rsid w:val="00926654"/>
    <w:rsid w:val="00971655"/>
    <w:rsid w:val="00975DC8"/>
    <w:rsid w:val="00A94086"/>
    <w:rsid w:val="00AC3851"/>
    <w:rsid w:val="00AE67A8"/>
    <w:rsid w:val="00B41A27"/>
    <w:rsid w:val="00BC5994"/>
    <w:rsid w:val="00BF0CC2"/>
    <w:rsid w:val="00C50F04"/>
    <w:rsid w:val="00C94E5E"/>
    <w:rsid w:val="00CC7FB0"/>
    <w:rsid w:val="00D15A75"/>
    <w:rsid w:val="00D268CB"/>
    <w:rsid w:val="00D300F4"/>
    <w:rsid w:val="00D636D7"/>
    <w:rsid w:val="00D73362"/>
    <w:rsid w:val="00D84871"/>
    <w:rsid w:val="00DA2982"/>
    <w:rsid w:val="00DB27CC"/>
    <w:rsid w:val="00DE2B46"/>
    <w:rsid w:val="00E414D4"/>
    <w:rsid w:val="00E93223"/>
    <w:rsid w:val="00F03E1F"/>
    <w:rsid w:val="00F23D9C"/>
    <w:rsid w:val="00F50A2F"/>
    <w:rsid w:val="00F823C0"/>
    <w:rsid w:val="00F934E8"/>
    <w:rsid w:val="00F95C16"/>
    <w:rsid w:val="00FD6001"/>
    <w:rsid w:val="00FF15EA"/>
    <w:rsid w:val="00FF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2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02BA"/>
    <w:pPr>
      <w:numPr>
        <w:numId w:val="5"/>
      </w:numPr>
      <w:spacing w:before="240" w:after="60"/>
      <w:outlineLvl w:val="0"/>
    </w:pPr>
    <w:rPr>
      <w:b/>
      <w:bCs/>
      <w:cap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8602BA"/>
    <w:pPr>
      <w:keepNext/>
      <w:numPr>
        <w:ilvl w:val="1"/>
        <w:numId w:val="5"/>
      </w:numPr>
      <w:spacing w:before="240" w:after="60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qFormat/>
    <w:rsid w:val="008602BA"/>
    <w:pPr>
      <w:keepNext/>
      <w:numPr>
        <w:ilvl w:val="2"/>
        <w:numId w:val="5"/>
      </w:numPr>
      <w:spacing w:before="240" w:after="6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8602BA"/>
    <w:pPr>
      <w:keepNext/>
      <w:numPr>
        <w:ilvl w:val="3"/>
        <w:numId w:val="5"/>
      </w:numPr>
      <w:spacing w:before="240" w:after="6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8602BA"/>
    <w:pPr>
      <w:numPr>
        <w:ilvl w:val="4"/>
        <w:numId w:val="5"/>
      </w:numPr>
      <w:spacing w:before="240" w:after="6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8602BA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602BA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602BA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8602BA"/>
    <w:pPr>
      <w:numPr>
        <w:ilvl w:val="8"/>
        <w:numId w:val="9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02BA"/>
    <w:rPr>
      <w:b/>
      <w:bCs/>
      <w:cap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602BA"/>
    <w:rPr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8602BA"/>
    <w:rPr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8602BA"/>
    <w:rPr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8602BA"/>
    <w:rPr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8602BA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602B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602B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602BA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qFormat/>
    <w:rsid w:val="008602BA"/>
    <w:rPr>
      <w:i/>
      <w:iCs/>
    </w:rPr>
  </w:style>
  <w:style w:type="paragraph" w:styleId="ListParagraph">
    <w:name w:val="List Paragraph"/>
    <w:basedOn w:val="Normal"/>
    <w:uiPriority w:val="34"/>
    <w:qFormat/>
    <w:rsid w:val="000551E5"/>
    <w:pPr>
      <w:ind w:left="720"/>
      <w:contextualSpacing/>
    </w:pPr>
  </w:style>
  <w:style w:type="table" w:styleId="TableGrid">
    <w:name w:val="Table Grid"/>
    <w:basedOn w:val="TableNormal"/>
    <w:uiPriority w:val="59"/>
    <w:rsid w:val="00721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6F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6F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F2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2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02BA"/>
    <w:pPr>
      <w:numPr>
        <w:numId w:val="5"/>
      </w:numPr>
      <w:spacing w:before="240" w:after="60"/>
      <w:outlineLvl w:val="0"/>
    </w:pPr>
    <w:rPr>
      <w:b/>
      <w:bCs/>
      <w:cap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8602BA"/>
    <w:pPr>
      <w:keepNext/>
      <w:numPr>
        <w:ilvl w:val="1"/>
        <w:numId w:val="5"/>
      </w:numPr>
      <w:spacing w:before="240" w:after="60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qFormat/>
    <w:rsid w:val="008602BA"/>
    <w:pPr>
      <w:keepNext/>
      <w:numPr>
        <w:ilvl w:val="2"/>
        <w:numId w:val="5"/>
      </w:numPr>
      <w:spacing w:before="240" w:after="6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8602BA"/>
    <w:pPr>
      <w:keepNext/>
      <w:numPr>
        <w:ilvl w:val="3"/>
        <w:numId w:val="5"/>
      </w:numPr>
      <w:spacing w:before="240" w:after="6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8602BA"/>
    <w:pPr>
      <w:numPr>
        <w:ilvl w:val="4"/>
        <w:numId w:val="5"/>
      </w:numPr>
      <w:spacing w:before="240" w:after="6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8602BA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602BA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602BA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8602BA"/>
    <w:pPr>
      <w:numPr>
        <w:ilvl w:val="8"/>
        <w:numId w:val="9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02BA"/>
    <w:rPr>
      <w:b/>
      <w:bCs/>
      <w:cap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602BA"/>
    <w:rPr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8602BA"/>
    <w:rPr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8602BA"/>
    <w:rPr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8602BA"/>
    <w:rPr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8602BA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602B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602B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602BA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qFormat/>
    <w:rsid w:val="008602BA"/>
    <w:rPr>
      <w:i/>
      <w:iCs/>
    </w:rPr>
  </w:style>
  <w:style w:type="paragraph" w:styleId="ListParagraph">
    <w:name w:val="List Paragraph"/>
    <w:basedOn w:val="Normal"/>
    <w:uiPriority w:val="34"/>
    <w:qFormat/>
    <w:rsid w:val="000551E5"/>
    <w:pPr>
      <w:ind w:left="720"/>
      <w:contextualSpacing/>
    </w:pPr>
  </w:style>
  <w:style w:type="table" w:styleId="TableGrid">
    <w:name w:val="Table Grid"/>
    <w:basedOn w:val="TableNormal"/>
    <w:uiPriority w:val="59"/>
    <w:rsid w:val="00721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6F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6F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F2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PSU Dickinson School of Law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Samuel</dc:creator>
  <cp:lastModifiedBy>Thompson, Samuel</cp:lastModifiedBy>
  <cp:revision>21</cp:revision>
  <cp:lastPrinted>2016-04-26T21:37:00Z</cp:lastPrinted>
  <dcterms:created xsi:type="dcterms:W3CDTF">2016-04-25T13:07:00Z</dcterms:created>
  <dcterms:modified xsi:type="dcterms:W3CDTF">2016-04-27T14:13:00Z</dcterms:modified>
</cp:coreProperties>
</file>